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4488"/>
        <w:rPr>
          <w:rFonts w:ascii="Times New Roman"/>
        </w:rPr>
      </w:pPr>
      <w:r>
        <w:rPr>
          <w:rFonts w:ascii="Times New Roman"/>
        </w:rPr>
        <w:drawing>
          <wp:inline distT="0" distB="0" distL="0" distR="0">
            <wp:extent cx="569417" cy="711898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417" cy="711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</w:r>
    </w:p>
    <w:p>
      <w:pPr>
        <w:spacing w:before="12"/>
        <w:ind w:left="3770" w:right="4081" w:firstLine="0"/>
        <w:jc w:val="center"/>
        <w:rPr>
          <w:b/>
          <w:sz w:val="16"/>
        </w:rPr>
      </w:pPr>
      <w:r>
        <w:rPr>
          <w:b/>
          <w:sz w:val="20"/>
        </w:rPr>
        <w:t>U</w:t>
      </w:r>
      <w:r>
        <w:rPr>
          <w:b/>
          <w:sz w:val="16"/>
        </w:rPr>
        <w:t>NIVERSIDADE </w:t>
      </w:r>
      <w:r>
        <w:rPr>
          <w:b/>
          <w:sz w:val="20"/>
        </w:rPr>
        <w:t>F</w:t>
      </w:r>
      <w:r>
        <w:rPr>
          <w:b/>
          <w:sz w:val="16"/>
        </w:rPr>
        <w:t>EDERAL DO </w:t>
      </w:r>
      <w:r>
        <w:rPr>
          <w:b/>
          <w:sz w:val="20"/>
        </w:rPr>
        <w:t>P</w:t>
      </w:r>
      <w:r>
        <w:rPr>
          <w:b/>
          <w:sz w:val="16"/>
        </w:rPr>
        <w:t>ARÁ</w:t>
      </w:r>
    </w:p>
    <w:p>
      <w:pPr>
        <w:spacing w:line="231" w:lineRule="exact" w:before="11"/>
        <w:ind w:left="3770" w:right="3767" w:firstLine="0"/>
        <w:jc w:val="center"/>
        <w:rPr>
          <w:b/>
          <w:sz w:val="19"/>
        </w:rPr>
      </w:pPr>
      <w:r>
        <w:rPr>
          <w:b/>
          <w:sz w:val="19"/>
        </w:rPr>
        <w:t>ANEXO I</w:t>
      </w:r>
    </w:p>
    <w:p>
      <w:pPr>
        <w:spacing w:line="268" w:lineRule="exact" w:before="0"/>
        <w:ind w:left="3768" w:right="4081" w:firstLine="0"/>
        <w:jc w:val="center"/>
        <w:rPr>
          <w:b/>
          <w:sz w:val="22"/>
        </w:rPr>
      </w:pPr>
      <w:r>
        <w:rPr>
          <w:b/>
          <w:sz w:val="22"/>
        </w:rPr>
        <w:t>TERMO DE REFERÊNCIA</w:t>
      </w:r>
    </w:p>
    <w:p>
      <w:pPr>
        <w:pStyle w:val="BodyText"/>
        <w:spacing w:before="4"/>
        <w:rPr>
          <w:b/>
          <w:sz w:val="17"/>
        </w:rPr>
      </w:pPr>
    </w:p>
    <w:p>
      <w:pPr>
        <w:pStyle w:val="Heading1"/>
        <w:tabs>
          <w:tab w:pos="9730" w:val="left" w:leader="none"/>
        </w:tabs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1.</w:t>
      </w:r>
      <w:r>
        <w:rPr>
          <w:spacing w:val="-17"/>
          <w:shd w:fill="E6E6E6" w:color="auto" w:val="clear"/>
        </w:rPr>
        <w:t> </w:t>
      </w:r>
      <w:r>
        <w:rPr>
          <w:shd w:fill="E6E6E6" w:color="auto" w:val="clear"/>
        </w:rPr>
        <w:t>Objeto</w:t>
        <w:tab/>
      </w:r>
    </w:p>
    <w:p>
      <w:pPr>
        <w:pStyle w:val="BodyText"/>
        <w:spacing w:before="2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561" w:val="left" w:leader="none"/>
        </w:tabs>
        <w:spacing w:line="240" w:lineRule="auto" w:before="0" w:after="0"/>
        <w:ind w:left="560" w:right="719" w:hanging="428"/>
        <w:jc w:val="left"/>
        <w:rPr>
          <w:b/>
          <w:sz w:val="20"/>
        </w:rPr>
      </w:pPr>
      <w:r>
        <w:rPr>
          <w:sz w:val="20"/>
        </w:rPr>
        <w:t>A presente licitação tem por objeto o </w:t>
      </w:r>
      <w:r>
        <w:rPr>
          <w:b/>
          <w:sz w:val="20"/>
        </w:rPr>
        <w:t>REGISTRO DE PREÇOS </w:t>
      </w:r>
      <w:r>
        <w:rPr>
          <w:b/>
          <w:spacing w:val="-4"/>
          <w:sz w:val="20"/>
        </w:rPr>
        <w:t>PARA </w:t>
      </w:r>
      <w:r>
        <w:rPr>
          <w:b/>
          <w:sz w:val="20"/>
        </w:rPr>
        <w:t>EVENTUAL AQUISIÇÃO DE GRUPOS MOTO- GERADORES </w:t>
      </w:r>
      <w:r>
        <w:rPr>
          <w:b/>
          <w:spacing w:val="-4"/>
          <w:sz w:val="20"/>
        </w:rPr>
        <w:t>PARA </w:t>
      </w:r>
      <w:r>
        <w:rPr>
          <w:b/>
          <w:spacing w:val="-3"/>
          <w:sz w:val="20"/>
        </w:rPr>
        <w:t>ATENDER </w:t>
      </w:r>
      <w:r>
        <w:rPr>
          <w:b/>
          <w:sz w:val="20"/>
        </w:rPr>
        <w:t>A UNIVERSIDADE FEDERAL DO</w:t>
      </w:r>
      <w:r>
        <w:rPr>
          <w:b/>
          <w:spacing w:val="3"/>
          <w:sz w:val="20"/>
        </w:rPr>
        <w:t> </w:t>
      </w:r>
      <w:r>
        <w:rPr>
          <w:b/>
          <w:spacing w:val="-3"/>
          <w:sz w:val="20"/>
        </w:rPr>
        <w:t>PARÁ.</w:t>
      </w:r>
    </w:p>
    <w:p>
      <w:pPr>
        <w:pStyle w:val="BodyText"/>
        <w:spacing w:before="11"/>
        <w:rPr>
          <w:b/>
          <w:sz w:val="19"/>
        </w:rPr>
      </w:pPr>
    </w:p>
    <w:p>
      <w:pPr>
        <w:pStyle w:val="ListParagraph"/>
        <w:numPr>
          <w:ilvl w:val="1"/>
          <w:numId w:val="1"/>
        </w:numPr>
        <w:tabs>
          <w:tab w:pos="561" w:val="left" w:leader="none"/>
        </w:tabs>
        <w:spacing w:line="240" w:lineRule="auto" w:before="1" w:after="0"/>
        <w:ind w:left="560" w:right="705" w:hanging="428"/>
        <w:jc w:val="left"/>
        <w:rPr>
          <w:sz w:val="20"/>
        </w:rPr>
      </w:pPr>
      <w:r>
        <w:rPr>
          <w:sz w:val="20"/>
        </w:rPr>
        <w:t>Estes</w:t>
      </w:r>
      <w:r>
        <w:rPr>
          <w:spacing w:val="-2"/>
          <w:sz w:val="20"/>
        </w:rPr>
        <w:t> </w:t>
      </w:r>
      <w:r>
        <w:rPr>
          <w:sz w:val="20"/>
        </w:rPr>
        <w:t>equipamentos</w:t>
      </w:r>
      <w:r>
        <w:rPr>
          <w:spacing w:val="-5"/>
          <w:sz w:val="20"/>
        </w:rPr>
        <w:t> </w:t>
      </w:r>
      <w:r>
        <w:rPr>
          <w:sz w:val="20"/>
        </w:rPr>
        <w:t>deverão</w:t>
      </w:r>
      <w:r>
        <w:rPr>
          <w:spacing w:val="-2"/>
          <w:sz w:val="20"/>
        </w:rPr>
        <w:t> </w:t>
      </w:r>
      <w:r>
        <w:rPr>
          <w:sz w:val="20"/>
        </w:rPr>
        <w:t>ser</w:t>
      </w:r>
      <w:r>
        <w:rPr>
          <w:spacing w:val="-3"/>
          <w:sz w:val="20"/>
        </w:rPr>
        <w:t> </w:t>
      </w:r>
      <w:r>
        <w:rPr>
          <w:sz w:val="20"/>
        </w:rPr>
        <w:t>adquiridos</w:t>
      </w:r>
      <w:r>
        <w:rPr>
          <w:spacing w:val="-5"/>
          <w:sz w:val="20"/>
        </w:rPr>
        <w:t> </w:t>
      </w:r>
      <w:r>
        <w:rPr>
          <w:sz w:val="20"/>
        </w:rPr>
        <w:t>em</w:t>
      </w:r>
      <w:r>
        <w:rPr>
          <w:spacing w:val="-3"/>
          <w:sz w:val="20"/>
        </w:rPr>
        <w:t> </w:t>
      </w:r>
      <w:r>
        <w:rPr>
          <w:sz w:val="20"/>
        </w:rPr>
        <w:t>conformidade</w:t>
      </w:r>
      <w:r>
        <w:rPr>
          <w:spacing w:val="-4"/>
          <w:sz w:val="20"/>
        </w:rPr>
        <w:t> </w:t>
      </w:r>
      <w:r>
        <w:rPr>
          <w:sz w:val="20"/>
        </w:rPr>
        <w:t>com</w:t>
      </w:r>
      <w:r>
        <w:rPr>
          <w:spacing w:val="-3"/>
          <w:sz w:val="20"/>
        </w:rPr>
        <w:t> </w:t>
      </w:r>
      <w:r>
        <w:rPr>
          <w:sz w:val="20"/>
        </w:rPr>
        <w:t>as</w:t>
      </w:r>
      <w:r>
        <w:rPr>
          <w:spacing w:val="-5"/>
          <w:sz w:val="20"/>
        </w:rPr>
        <w:t> </w:t>
      </w:r>
      <w:r>
        <w:rPr>
          <w:sz w:val="20"/>
        </w:rPr>
        <w:t>quantidades,</w:t>
      </w:r>
      <w:r>
        <w:rPr>
          <w:spacing w:val="-2"/>
          <w:sz w:val="20"/>
        </w:rPr>
        <w:t> </w:t>
      </w:r>
      <w:r>
        <w:rPr>
          <w:sz w:val="20"/>
        </w:rPr>
        <w:t>condições</w:t>
      </w:r>
      <w:r>
        <w:rPr>
          <w:spacing w:val="-2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especificações técnicas apresentadas neste</w:t>
      </w:r>
      <w:r>
        <w:rPr>
          <w:spacing w:val="1"/>
          <w:sz w:val="20"/>
        </w:rPr>
        <w:t> </w:t>
      </w:r>
      <w:r>
        <w:rPr>
          <w:sz w:val="20"/>
        </w:rPr>
        <w:t>documento.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561" w:val="left" w:leader="none"/>
        </w:tabs>
        <w:spacing w:line="240" w:lineRule="auto" w:before="0" w:after="0"/>
        <w:ind w:left="560" w:right="0" w:hanging="428"/>
        <w:jc w:val="left"/>
        <w:rPr>
          <w:sz w:val="20"/>
        </w:rPr>
      </w:pPr>
      <w:r>
        <w:rPr>
          <w:sz w:val="20"/>
        </w:rPr>
        <w:t>Os equipamentos deverão ser obrigatoriamente novos, sem uso anterior e em linha de</w:t>
      </w:r>
      <w:r>
        <w:rPr>
          <w:spacing w:val="-25"/>
          <w:sz w:val="20"/>
        </w:rPr>
        <w:t> </w:t>
      </w:r>
      <w:r>
        <w:rPr>
          <w:sz w:val="20"/>
        </w:rPr>
        <w:t>fabricação.</w:t>
      </w:r>
    </w:p>
    <w:p>
      <w:pPr>
        <w:pStyle w:val="BodyText"/>
        <w:spacing w:before="3"/>
        <w:rPr>
          <w:sz w:val="15"/>
        </w:rPr>
      </w:pPr>
    </w:p>
    <w:p>
      <w:pPr>
        <w:pStyle w:val="Heading1"/>
        <w:tabs>
          <w:tab w:pos="9718" w:val="left" w:leader="none"/>
        </w:tabs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2.</w:t>
      </w:r>
      <w:r>
        <w:rPr>
          <w:spacing w:val="-27"/>
          <w:shd w:fill="E6E6E6" w:color="auto" w:val="clear"/>
        </w:rPr>
        <w:t> </w:t>
      </w:r>
      <w:r>
        <w:rPr>
          <w:shd w:fill="E6E6E6" w:color="auto" w:val="clear"/>
        </w:rPr>
        <w:t>Justificativa</w:t>
        <w:tab/>
      </w:r>
    </w:p>
    <w:p>
      <w:pPr>
        <w:pStyle w:val="BodyText"/>
        <w:spacing w:before="11"/>
        <w:rPr>
          <w:b/>
          <w:sz w:val="19"/>
        </w:rPr>
      </w:pPr>
    </w:p>
    <w:p>
      <w:pPr>
        <w:pStyle w:val="ListParagraph"/>
        <w:numPr>
          <w:ilvl w:val="1"/>
          <w:numId w:val="2"/>
        </w:numPr>
        <w:tabs>
          <w:tab w:pos="494" w:val="left" w:leader="none"/>
        </w:tabs>
        <w:spacing w:line="240" w:lineRule="auto" w:before="0" w:after="0"/>
        <w:ind w:left="493" w:right="461" w:hanging="360"/>
        <w:jc w:val="both"/>
        <w:rPr>
          <w:sz w:val="20"/>
        </w:rPr>
      </w:pPr>
      <w:r>
        <w:rPr>
          <w:spacing w:val="-3"/>
          <w:sz w:val="20"/>
        </w:rPr>
        <w:t>Trata-se </w:t>
      </w:r>
      <w:r>
        <w:rPr>
          <w:sz w:val="20"/>
        </w:rPr>
        <w:t>de eventual aquisição de </w:t>
      </w:r>
      <w:r>
        <w:rPr>
          <w:b/>
          <w:sz w:val="20"/>
        </w:rPr>
        <w:t>GRUPOS MOTO-GERADORES </w:t>
      </w:r>
      <w:r>
        <w:rPr>
          <w:b/>
          <w:spacing w:val="-3"/>
          <w:sz w:val="20"/>
        </w:rPr>
        <w:t>PARA ATENDER </w:t>
      </w:r>
      <w:r>
        <w:rPr>
          <w:b/>
          <w:sz w:val="20"/>
        </w:rPr>
        <w:t>A UNIVERSIDADE FEDERAL DO </w:t>
      </w:r>
      <w:r>
        <w:rPr>
          <w:b/>
          <w:spacing w:val="-3"/>
          <w:sz w:val="20"/>
        </w:rPr>
        <w:t>PARÁ</w:t>
      </w:r>
      <w:r>
        <w:rPr>
          <w:spacing w:val="-3"/>
          <w:sz w:val="20"/>
        </w:rPr>
        <w:t>, </w:t>
      </w:r>
      <w:r>
        <w:rPr>
          <w:sz w:val="20"/>
        </w:rPr>
        <w:t>necessários para a </w:t>
      </w:r>
      <w:r>
        <w:rPr>
          <w:b/>
          <w:sz w:val="20"/>
        </w:rPr>
        <w:t>ENERGIZAÇÃO DOS </w:t>
      </w:r>
      <w:r>
        <w:rPr>
          <w:b/>
          <w:spacing w:val="-3"/>
          <w:sz w:val="20"/>
        </w:rPr>
        <w:t>ESPAÇOS </w:t>
      </w:r>
      <w:r>
        <w:rPr>
          <w:b/>
          <w:sz w:val="20"/>
        </w:rPr>
        <w:t>DA UNIVERSIDADE FEDERAL DO</w:t>
      </w:r>
      <w:r>
        <w:rPr>
          <w:b/>
          <w:spacing w:val="-7"/>
          <w:sz w:val="20"/>
        </w:rPr>
        <w:t> </w:t>
      </w:r>
      <w:r>
        <w:rPr>
          <w:b/>
          <w:spacing w:val="-3"/>
          <w:sz w:val="20"/>
        </w:rPr>
        <w:t>PARÁ</w:t>
      </w:r>
      <w:r>
        <w:rPr>
          <w:spacing w:val="-3"/>
          <w:sz w:val="20"/>
        </w:rPr>
        <w:t>.</w:t>
      </w:r>
    </w:p>
    <w:p>
      <w:pPr>
        <w:pStyle w:val="ListParagraph"/>
        <w:numPr>
          <w:ilvl w:val="1"/>
          <w:numId w:val="2"/>
        </w:numPr>
        <w:tabs>
          <w:tab w:pos="494" w:val="left" w:leader="none"/>
        </w:tabs>
        <w:spacing w:line="240" w:lineRule="auto" w:before="1" w:after="0"/>
        <w:ind w:left="493" w:right="449" w:hanging="360"/>
        <w:jc w:val="both"/>
        <w:rPr>
          <w:sz w:val="20"/>
        </w:rPr>
      </w:pPr>
      <w:r>
        <w:rPr>
          <w:sz w:val="20"/>
        </w:rPr>
        <w:t>A presente aquisição decorre da necessidade da Universidade Federal do Pará – </w:t>
      </w:r>
      <w:r>
        <w:rPr>
          <w:spacing w:val="-4"/>
          <w:sz w:val="20"/>
        </w:rPr>
        <w:t>UFPA </w:t>
      </w:r>
      <w:r>
        <w:rPr>
          <w:sz w:val="20"/>
        </w:rPr>
        <w:t>possuir em suas diversas unidades administrativas e acadêmicas, espaços aos quais necessitam </w:t>
      </w:r>
      <w:r>
        <w:rPr>
          <w:spacing w:val="-4"/>
          <w:sz w:val="20"/>
        </w:rPr>
        <w:t>manter, </w:t>
      </w:r>
      <w:r>
        <w:rPr>
          <w:sz w:val="20"/>
        </w:rPr>
        <w:t>em suas atividades, energização constante,</w:t>
      </w:r>
      <w:r>
        <w:rPr>
          <w:spacing w:val="-19"/>
          <w:sz w:val="20"/>
        </w:rPr>
        <w:t> </w:t>
      </w:r>
      <w:r>
        <w:rPr>
          <w:sz w:val="20"/>
        </w:rPr>
        <w:t>quer</w:t>
      </w:r>
      <w:r>
        <w:rPr>
          <w:spacing w:val="-16"/>
          <w:sz w:val="20"/>
        </w:rPr>
        <w:t> </w:t>
      </w:r>
      <w:r>
        <w:rPr>
          <w:sz w:val="20"/>
        </w:rPr>
        <w:t>seja</w:t>
      </w:r>
      <w:r>
        <w:rPr>
          <w:spacing w:val="-16"/>
          <w:sz w:val="20"/>
        </w:rPr>
        <w:t> </w:t>
      </w:r>
      <w:r>
        <w:rPr>
          <w:sz w:val="20"/>
        </w:rPr>
        <w:t>devido</w:t>
      </w:r>
      <w:r>
        <w:rPr>
          <w:spacing w:val="-18"/>
          <w:sz w:val="20"/>
        </w:rPr>
        <w:t> </w:t>
      </w:r>
      <w:r>
        <w:rPr>
          <w:sz w:val="20"/>
        </w:rPr>
        <w:t>às</w:t>
      </w:r>
      <w:r>
        <w:rPr>
          <w:spacing w:val="-15"/>
          <w:sz w:val="20"/>
        </w:rPr>
        <w:t> </w:t>
      </w:r>
      <w:r>
        <w:rPr>
          <w:sz w:val="20"/>
        </w:rPr>
        <w:t>pesquisas</w:t>
      </w:r>
      <w:r>
        <w:rPr>
          <w:spacing w:val="-18"/>
          <w:sz w:val="20"/>
        </w:rPr>
        <w:t> </w:t>
      </w:r>
      <w:r>
        <w:rPr>
          <w:sz w:val="20"/>
        </w:rPr>
        <w:t>realizadas</w:t>
      </w:r>
      <w:r>
        <w:rPr>
          <w:spacing w:val="-16"/>
          <w:sz w:val="20"/>
        </w:rPr>
        <w:t> </w:t>
      </w:r>
      <w:r>
        <w:rPr>
          <w:sz w:val="20"/>
        </w:rPr>
        <w:t>no</w:t>
      </w:r>
      <w:r>
        <w:rPr>
          <w:spacing w:val="-17"/>
          <w:sz w:val="20"/>
        </w:rPr>
        <w:t> </w:t>
      </w:r>
      <w:r>
        <w:rPr>
          <w:sz w:val="20"/>
        </w:rPr>
        <w:t>armazenamento</w:t>
      </w:r>
      <w:r>
        <w:rPr>
          <w:spacing w:val="-13"/>
          <w:sz w:val="20"/>
        </w:rPr>
        <w:t> </w:t>
      </w:r>
      <w:r>
        <w:rPr>
          <w:sz w:val="20"/>
        </w:rPr>
        <w:t>de</w:t>
      </w:r>
      <w:r>
        <w:rPr>
          <w:spacing w:val="-17"/>
          <w:sz w:val="20"/>
        </w:rPr>
        <w:t> </w:t>
      </w:r>
      <w:r>
        <w:rPr>
          <w:sz w:val="20"/>
        </w:rPr>
        <w:t>amostras</w:t>
      </w:r>
      <w:r>
        <w:rPr>
          <w:spacing w:val="-16"/>
          <w:sz w:val="20"/>
        </w:rPr>
        <w:t> </w:t>
      </w:r>
      <w:r>
        <w:rPr>
          <w:sz w:val="20"/>
        </w:rPr>
        <w:t>importantes</w:t>
      </w:r>
      <w:r>
        <w:rPr>
          <w:spacing w:val="-18"/>
          <w:sz w:val="20"/>
        </w:rPr>
        <w:t> </w:t>
      </w:r>
      <w:r>
        <w:rPr>
          <w:sz w:val="20"/>
        </w:rPr>
        <w:t>como</w:t>
      </w:r>
      <w:r>
        <w:rPr>
          <w:spacing w:val="-13"/>
          <w:sz w:val="20"/>
        </w:rPr>
        <w:t> </w:t>
      </w:r>
      <w:r>
        <w:rPr>
          <w:sz w:val="20"/>
        </w:rPr>
        <w:t>laboratórios, quer</w:t>
      </w:r>
      <w:r>
        <w:rPr>
          <w:spacing w:val="-10"/>
          <w:sz w:val="20"/>
        </w:rPr>
        <w:t> </w:t>
      </w:r>
      <w:r>
        <w:rPr>
          <w:sz w:val="20"/>
        </w:rPr>
        <w:t>seja</w:t>
      </w:r>
      <w:r>
        <w:rPr>
          <w:spacing w:val="-6"/>
          <w:sz w:val="20"/>
        </w:rPr>
        <w:t> </w:t>
      </w:r>
      <w:r>
        <w:rPr>
          <w:sz w:val="20"/>
        </w:rPr>
        <w:t>no</w:t>
      </w:r>
      <w:r>
        <w:rPr>
          <w:spacing w:val="-6"/>
          <w:sz w:val="20"/>
        </w:rPr>
        <w:t> </w:t>
      </w:r>
      <w:r>
        <w:rPr>
          <w:sz w:val="20"/>
        </w:rPr>
        <w:t>armazenamento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gêneros</w:t>
      </w:r>
      <w:r>
        <w:rPr>
          <w:spacing w:val="-8"/>
          <w:sz w:val="20"/>
        </w:rPr>
        <w:t> </w:t>
      </w:r>
      <w:r>
        <w:rPr>
          <w:sz w:val="20"/>
        </w:rPr>
        <w:t>alimentícios,</w:t>
      </w:r>
      <w:r>
        <w:rPr>
          <w:spacing w:val="-8"/>
          <w:sz w:val="20"/>
        </w:rPr>
        <w:t> </w:t>
      </w:r>
      <w:r>
        <w:rPr>
          <w:sz w:val="20"/>
        </w:rPr>
        <w:t>como</w:t>
      </w:r>
      <w:r>
        <w:rPr>
          <w:spacing w:val="-6"/>
          <w:sz w:val="20"/>
        </w:rPr>
        <w:t> </w:t>
      </w:r>
      <w:r>
        <w:rPr>
          <w:sz w:val="20"/>
        </w:rPr>
        <w:t>no</w:t>
      </w:r>
      <w:r>
        <w:rPr>
          <w:spacing w:val="-7"/>
          <w:sz w:val="20"/>
        </w:rPr>
        <w:t> </w:t>
      </w:r>
      <w:r>
        <w:rPr>
          <w:sz w:val="20"/>
        </w:rPr>
        <w:t>caso</w:t>
      </w:r>
      <w:r>
        <w:rPr>
          <w:spacing w:val="-6"/>
          <w:sz w:val="20"/>
        </w:rPr>
        <w:t> </w:t>
      </w:r>
      <w:r>
        <w:rPr>
          <w:sz w:val="20"/>
        </w:rPr>
        <w:t>do</w:t>
      </w:r>
      <w:r>
        <w:rPr>
          <w:spacing w:val="-6"/>
          <w:sz w:val="20"/>
        </w:rPr>
        <w:t> </w:t>
      </w:r>
      <w:r>
        <w:rPr>
          <w:sz w:val="20"/>
        </w:rPr>
        <w:t>Restaurante</w:t>
      </w:r>
      <w:r>
        <w:rPr>
          <w:spacing w:val="-9"/>
          <w:sz w:val="20"/>
        </w:rPr>
        <w:t> </w:t>
      </w:r>
      <w:r>
        <w:rPr>
          <w:sz w:val="20"/>
        </w:rPr>
        <w:t>Universitário,</w:t>
      </w:r>
      <w:r>
        <w:rPr>
          <w:spacing w:val="-5"/>
          <w:sz w:val="20"/>
        </w:rPr>
        <w:t> </w:t>
      </w:r>
      <w:r>
        <w:rPr>
          <w:sz w:val="20"/>
        </w:rPr>
        <w:t>dentre</w:t>
      </w:r>
      <w:r>
        <w:rPr>
          <w:spacing w:val="-7"/>
          <w:sz w:val="20"/>
        </w:rPr>
        <w:t> </w:t>
      </w:r>
      <w:r>
        <w:rPr>
          <w:sz w:val="20"/>
        </w:rPr>
        <w:t>outras.</w:t>
      </w:r>
    </w:p>
    <w:p>
      <w:pPr>
        <w:pStyle w:val="ListParagraph"/>
        <w:numPr>
          <w:ilvl w:val="1"/>
          <w:numId w:val="2"/>
        </w:numPr>
        <w:tabs>
          <w:tab w:pos="494" w:val="left" w:leader="none"/>
        </w:tabs>
        <w:spacing w:line="240" w:lineRule="auto" w:before="1" w:after="0"/>
        <w:ind w:left="493" w:right="462" w:hanging="360"/>
        <w:jc w:val="both"/>
        <w:rPr>
          <w:sz w:val="20"/>
        </w:rPr>
      </w:pPr>
      <w:r>
        <w:rPr>
          <w:sz w:val="20"/>
        </w:rPr>
        <w:t>Para tanto há necessidade de dispor de uma Ata de Registro de Preços que atenda a Universidade no sentido de fornecimento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grupos</w:t>
      </w:r>
      <w:r>
        <w:rPr>
          <w:spacing w:val="-8"/>
          <w:sz w:val="20"/>
        </w:rPr>
        <w:t> </w:t>
      </w:r>
      <w:r>
        <w:rPr>
          <w:sz w:val="20"/>
        </w:rPr>
        <w:t>moto</w:t>
      </w:r>
      <w:r>
        <w:rPr>
          <w:spacing w:val="-3"/>
          <w:sz w:val="20"/>
        </w:rPr>
        <w:t> </w:t>
      </w:r>
      <w:r>
        <w:rPr>
          <w:sz w:val="20"/>
        </w:rPr>
        <w:t>geradores,</w:t>
      </w:r>
      <w:r>
        <w:rPr>
          <w:spacing w:val="-6"/>
          <w:sz w:val="20"/>
        </w:rPr>
        <w:t> </w:t>
      </w:r>
      <w:r>
        <w:rPr>
          <w:sz w:val="20"/>
        </w:rPr>
        <w:t>com</w:t>
      </w:r>
      <w:r>
        <w:rPr>
          <w:spacing w:val="-8"/>
          <w:sz w:val="20"/>
        </w:rPr>
        <w:t> </w:t>
      </w:r>
      <w:r>
        <w:rPr>
          <w:sz w:val="20"/>
        </w:rPr>
        <w:t>potências</w:t>
      </w:r>
      <w:r>
        <w:rPr>
          <w:spacing w:val="-7"/>
          <w:sz w:val="20"/>
        </w:rPr>
        <w:t> </w:t>
      </w:r>
      <w:r>
        <w:rPr>
          <w:sz w:val="20"/>
        </w:rPr>
        <w:t>diversas</w:t>
      </w:r>
      <w:r>
        <w:rPr>
          <w:spacing w:val="-7"/>
          <w:sz w:val="20"/>
        </w:rPr>
        <w:t> </w:t>
      </w:r>
      <w:r>
        <w:rPr>
          <w:sz w:val="20"/>
        </w:rPr>
        <w:t>com</w:t>
      </w:r>
      <w:r>
        <w:rPr>
          <w:spacing w:val="-8"/>
          <w:sz w:val="20"/>
        </w:rPr>
        <w:t> </w:t>
      </w:r>
      <w:r>
        <w:rPr>
          <w:sz w:val="20"/>
        </w:rPr>
        <w:t>o</w:t>
      </w:r>
      <w:r>
        <w:rPr>
          <w:spacing w:val="-6"/>
          <w:sz w:val="20"/>
        </w:rPr>
        <w:t> </w:t>
      </w:r>
      <w:r>
        <w:rPr>
          <w:sz w:val="20"/>
        </w:rPr>
        <w:t>intuito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9"/>
          <w:sz w:val="20"/>
        </w:rPr>
        <w:t> </w:t>
      </w:r>
      <w:r>
        <w:rPr>
          <w:sz w:val="20"/>
        </w:rPr>
        <w:t>sanar</w:t>
      </w:r>
      <w:r>
        <w:rPr>
          <w:spacing w:val="-6"/>
          <w:sz w:val="20"/>
        </w:rPr>
        <w:t> </w:t>
      </w:r>
      <w:r>
        <w:rPr>
          <w:sz w:val="20"/>
        </w:rPr>
        <w:t>problemas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9"/>
          <w:sz w:val="20"/>
        </w:rPr>
        <w:t> </w:t>
      </w:r>
      <w:r>
        <w:rPr>
          <w:sz w:val="20"/>
        </w:rPr>
        <w:t>energização nesses</w:t>
      </w:r>
      <w:r>
        <w:rPr>
          <w:spacing w:val="-2"/>
          <w:sz w:val="20"/>
        </w:rPr>
        <w:t> </w:t>
      </w:r>
      <w:r>
        <w:rPr>
          <w:sz w:val="20"/>
        </w:rPr>
        <w:t>espaços.</w:t>
      </w:r>
    </w:p>
    <w:p>
      <w:pPr>
        <w:pStyle w:val="BodyText"/>
      </w:pPr>
    </w:p>
    <w:p>
      <w:pPr>
        <w:pStyle w:val="BodyText"/>
        <w:spacing w:before="1"/>
        <w:rPr>
          <w:sz w:val="15"/>
        </w:rPr>
      </w:pPr>
    </w:p>
    <w:p>
      <w:pPr>
        <w:pStyle w:val="Heading1"/>
        <w:tabs>
          <w:tab w:pos="9718" w:val="left" w:leader="none"/>
        </w:tabs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3. </w:t>
      </w:r>
      <w:r>
        <w:rPr>
          <w:spacing w:val="-3"/>
          <w:shd w:fill="E6E6E6" w:color="auto" w:val="clear"/>
        </w:rPr>
        <w:t>Valor </w:t>
      </w:r>
      <w:r>
        <w:rPr>
          <w:spacing w:val="-4"/>
          <w:shd w:fill="E6E6E6" w:color="auto" w:val="clear"/>
        </w:rPr>
        <w:t>Total </w:t>
      </w:r>
      <w:r>
        <w:rPr>
          <w:shd w:fill="E6E6E6" w:color="auto" w:val="clear"/>
        </w:rPr>
        <w:t>Estimado da</w:t>
      </w:r>
      <w:r>
        <w:rPr>
          <w:spacing w:val="-30"/>
          <w:shd w:fill="E6E6E6" w:color="auto" w:val="clear"/>
        </w:rPr>
        <w:t> </w:t>
      </w:r>
      <w:r>
        <w:rPr>
          <w:shd w:fill="E6E6E6" w:color="auto" w:val="clear"/>
        </w:rPr>
        <w:t>Contratação</w:t>
        <w:tab/>
      </w:r>
    </w:p>
    <w:p>
      <w:pPr>
        <w:pStyle w:val="BodyText"/>
        <w:spacing w:before="1"/>
        <w:rPr>
          <w:b/>
        </w:rPr>
      </w:pPr>
    </w:p>
    <w:p>
      <w:pPr>
        <w:pStyle w:val="BodyText"/>
        <w:ind w:left="133"/>
      </w:pPr>
      <w:r>
        <w:rPr/>
        <w:t>O valor total estimado do contrato </w:t>
      </w:r>
      <w:r>
        <w:rPr>
          <w:b/>
        </w:rPr>
        <w:t>é R$ 6.550.333,40 </w:t>
      </w:r>
      <w:r>
        <w:rPr/>
        <w:t>(Seis Milhões, Quinhentos e Cinquenta Mil, Trezentos e Trinta e</w:t>
      </w:r>
    </w:p>
    <w:p>
      <w:pPr>
        <w:pStyle w:val="BodyText"/>
        <w:spacing w:before="1"/>
        <w:ind w:left="133"/>
      </w:pPr>
      <w:r>
        <w:rPr/>
        <w:t>Tres Reais e Quarenta centavos).</w:t>
      </w:r>
    </w:p>
    <w:p>
      <w:pPr>
        <w:pStyle w:val="BodyText"/>
        <w:rPr>
          <w:sz w:val="15"/>
        </w:rPr>
      </w:pPr>
    </w:p>
    <w:p>
      <w:pPr>
        <w:pStyle w:val="Heading1"/>
        <w:tabs>
          <w:tab w:pos="9718" w:val="left" w:leader="none"/>
        </w:tabs>
        <w:spacing w:before="60"/>
        <w:jc w:val="both"/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4. Especificação e quantidade</w:t>
      </w:r>
      <w:r>
        <w:rPr>
          <w:spacing w:val="3"/>
          <w:shd w:fill="E6E6E6" w:color="auto" w:val="clear"/>
        </w:rPr>
        <w:t> </w:t>
      </w:r>
      <w:r>
        <w:rPr>
          <w:shd w:fill="E6E6E6" w:color="auto" w:val="clear"/>
        </w:rPr>
        <w:t>dosmateriais</w:t>
        <w:tab/>
      </w:r>
    </w:p>
    <w:p>
      <w:pPr>
        <w:pStyle w:val="BodyText"/>
        <w:spacing w:before="11" w:after="1"/>
        <w:rPr>
          <w:b/>
          <w:sz w:val="19"/>
        </w:rPr>
      </w:pPr>
    </w:p>
    <w:tbl>
      <w:tblPr>
        <w:tblW w:w="0" w:type="auto"/>
        <w:jc w:val="left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2"/>
        <w:gridCol w:w="4441"/>
        <w:gridCol w:w="708"/>
        <w:gridCol w:w="566"/>
        <w:gridCol w:w="1560"/>
        <w:gridCol w:w="1737"/>
      </w:tblGrid>
      <w:tr>
        <w:trPr>
          <w:trHeight w:val="486" w:hRule="atLeast"/>
        </w:trPr>
        <w:tc>
          <w:tcPr>
            <w:tcW w:w="682" w:type="dxa"/>
            <w:shd w:val="clear" w:color="auto" w:fill="D6D6D6"/>
          </w:tcPr>
          <w:p>
            <w:pPr>
              <w:pStyle w:val="TableParagraph"/>
              <w:spacing w:before="123"/>
              <w:ind w:left="110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4441" w:type="dxa"/>
            <w:shd w:val="clear" w:color="auto" w:fill="D6D6D6"/>
          </w:tcPr>
          <w:p>
            <w:pPr>
              <w:pStyle w:val="TableParagraph"/>
              <w:spacing w:before="123"/>
              <w:ind w:left="720"/>
              <w:rPr>
                <w:b/>
                <w:sz w:val="20"/>
              </w:rPr>
            </w:pPr>
            <w:r>
              <w:rPr>
                <w:b/>
                <w:sz w:val="20"/>
              </w:rPr>
              <w:t>DESCRIÇÃO DOS MATERIAIS - LOTE 1</w:t>
            </w:r>
          </w:p>
        </w:tc>
        <w:tc>
          <w:tcPr>
            <w:tcW w:w="708" w:type="dxa"/>
            <w:shd w:val="clear" w:color="auto" w:fill="D6D6D6"/>
          </w:tcPr>
          <w:p>
            <w:pPr>
              <w:pStyle w:val="TableParagraph"/>
              <w:spacing w:before="123"/>
              <w:ind w:left="139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UND</w:t>
            </w:r>
          </w:p>
        </w:tc>
        <w:tc>
          <w:tcPr>
            <w:tcW w:w="566" w:type="dxa"/>
            <w:shd w:val="clear" w:color="auto" w:fill="D6D6D6"/>
          </w:tcPr>
          <w:p>
            <w:pPr>
              <w:pStyle w:val="TableParagraph"/>
              <w:spacing w:before="123"/>
              <w:ind w:left="86" w:right="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QTD</w:t>
            </w:r>
          </w:p>
        </w:tc>
        <w:tc>
          <w:tcPr>
            <w:tcW w:w="1560" w:type="dxa"/>
            <w:shd w:val="clear" w:color="auto" w:fill="D6D6D6"/>
          </w:tcPr>
          <w:p>
            <w:pPr>
              <w:pStyle w:val="TableParagraph"/>
              <w:spacing w:line="226" w:lineRule="exact" w:before="16"/>
              <w:ind w:left="333" w:firstLine="168"/>
              <w:rPr>
                <w:b/>
                <w:sz w:val="20"/>
              </w:rPr>
            </w:pPr>
            <w:r>
              <w:rPr>
                <w:b/>
                <w:sz w:val="20"/>
              </w:rPr>
              <w:t>VALOR </w:t>
            </w:r>
            <w:r>
              <w:rPr>
                <w:b/>
                <w:w w:val="95"/>
                <w:sz w:val="20"/>
              </w:rPr>
              <w:t>ESTIMADO</w:t>
            </w:r>
          </w:p>
        </w:tc>
        <w:tc>
          <w:tcPr>
            <w:tcW w:w="1737" w:type="dxa"/>
            <w:shd w:val="clear" w:color="auto" w:fill="D6D6D6"/>
          </w:tcPr>
          <w:p>
            <w:pPr>
              <w:pStyle w:val="TableParagraph"/>
              <w:spacing w:before="123"/>
              <w:ind w:left="190" w:right="1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</w:tr>
      <w:tr>
        <w:trPr>
          <w:trHeight w:val="412" w:hRule="atLeast"/>
        </w:trPr>
        <w:tc>
          <w:tcPr>
            <w:tcW w:w="682" w:type="dxa"/>
          </w:tcPr>
          <w:p>
            <w:pPr>
              <w:pStyle w:val="TableParagraph"/>
              <w:spacing w:before="85"/>
              <w:ind w:left="16"/>
              <w:jc w:val="center"/>
              <w:rPr>
                <w:sz w:val="20"/>
              </w:rPr>
            </w:pPr>
            <w:r>
              <w:rPr>
                <w:w w:val="97"/>
                <w:sz w:val="20"/>
              </w:rPr>
              <w:t>1</w:t>
            </w:r>
          </w:p>
        </w:tc>
        <w:tc>
          <w:tcPr>
            <w:tcW w:w="4441" w:type="dxa"/>
          </w:tcPr>
          <w:p>
            <w:pPr>
              <w:pStyle w:val="TableParagraph"/>
              <w:spacing w:before="61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GRUPO GERADOR DIESEL – 40 A 63 KVA</w:t>
            </w:r>
          </w:p>
        </w:tc>
        <w:tc>
          <w:tcPr>
            <w:tcW w:w="708" w:type="dxa"/>
          </w:tcPr>
          <w:p>
            <w:pPr>
              <w:pStyle w:val="TableParagraph"/>
              <w:spacing w:before="85"/>
              <w:ind w:left="139" w:right="128"/>
              <w:jc w:val="center"/>
              <w:rPr>
                <w:sz w:val="20"/>
              </w:rPr>
            </w:pPr>
            <w:r>
              <w:rPr>
                <w:sz w:val="20"/>
              </w:rPr>
              <w:t>UND</w:t>
            </w:r>
          </w:p>
        </w:tc>
        <w:tc>
          <w:tcPr>
            <w:tcW w:w="566" w:type="dxa"/>
          </w:tcPr>
          <w:p>
            <w:pPr>
              <w:pStyle w:val="TableParagraph"/>
              <w:spacing w:before="85"/>
              <w:ind w:left="86" w:right="6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560" w:type="dxa"/>
          </w:tcPr>
          <w:p>
            <w:pPr>
              <w:pStyle w:val="TableParagraph"/>
              <w:spacing w:before="85"/>
              <w:ind w:left="156" w:right="140"/>
              <w:jc w:val="center"/>
              <w:rPr>
                <w:sz w:val="20"/>
              </w:rPr>
            </w:pPr>
            <w:r>
              <w:rPr>
                <w:sz w:val="20"/>
              </w:rPr>
              <w:t>R$ 113.976,67</w:t>
            </w:r>
          </w:p>
        </w:tc>
        <w:tc>
          <w:tcPr>
            <w:tcW w:w="1737" w:type="dxa"/>
          </w:tcPr>
          <w:p>
            <w:pPr>
              <w:pStyle w:val="TableParagraph"/>
              <w:spacing w:before="85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R$ 1.139.766,70</w:t>
            </w:r>
          </w:p>
        </w:tc>
      </w:tr>
      <w:tr>
        <w:trPr>
          <w:trHeight w:val="415" w:hRule="atLeast"/>
        </w:trPr>
        <w:tc>
          <w:tcPr>
            <w:tcW w:w="682" w:type="dxa"/>
          </w:tcPr>
          <w:p>
            <w:pPr>
              <w:pStyle w:val="TableParagraph"/>
              <w:spacing w:before="86"/>
              <w:ind w:left="16"/>
              <w:jc w:val="center"/>
              <w:rPr>
                <w:sz w:val="20"/>
              </w:rPr>
            </w:pPr>
            <w:r>
              <w:rPr>
                <w:w w:val="97"/>
                <w:sz w:val="20"/>
              </w:rPr>
              <w:t>2</w:t>
            </w:r>
          </w:p>
        </w:tc>
        <w:tc>
          <w:tcPr>
            <w:tcW w:w="4441" w:type="dxa"/>
          </w:tcPr>
          <w:p>
            <w:pPr>
              <w:pStyle w:val="TableParagraph"/>
              <w:spacing w:before="62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GRUPO GERADOR DIESEL – 120 A 150 KVA</w:t>
            </w:r>
          </w:p>
        </w:tc>
        <w:tc>
          <w:tcPr>
            <w:tcW w:w="708" w:type="dxa"/>
          </w:tcPr>
          <w:p>
            <w:pPr>
              <w:pStyle w:val="TableParagraph"/>
              <w:spacing w:before="86"/>
              <w:ind w:left="139" w:right="128"/>
              <w:jc w:val="center"/>
              <w:rPr>
                <w:sz w:val="20"/>
              </w:rPr>
            </w:pPr>
            <w:r>
              <w:rPr>
                <w:sz w:val="20"/>
              </w:rPr>
              <w:t>UND</w:t>
            </w:r>
          </w:p>
        </w:tc>
        <w:tc>
          <w:tcPr>
            <w:tcW w:w="566" w:type="dxa"/>
          </w:tcPr>
          <w:p>
            <w:pPr>
              <w:pStyle w:val="TableParagraph"/>
              <w:spacing w:before="86"/>
              <w:ind w:left="86" w:right="6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560" w:type="dxa"/>
          </w:tcPr>
          <w:p>
            <w:pPr>
              <w:pStyle w:val="TableParagraph"/>
              <w:spacing w:before="86"/>
              <w:ind w:left="156" w:right="140"/>
              <w:jc w:val="center"/>
              <w:rPr>
                <w:sz w:val="20"/>
              </w:rPr>
            </w:pPr>
            <w:r>
              <w:rPr>
                <w:sz w:val="20"/>
              </w:rPr>
              <w:t>R$ 154.000,00</w:t>
            </w:r>
          </w:p>
        </w:tc>
        <w:tc>
          <w:tcPr>
            <w:tcW w:w="1737" w:type="dxa"/>
          </w:tcPr>
          <w:p>
            <w:pPr>
              <w:pStyle w:val="TableParagraph"/>
              <w:spacing w:before="86"/>
              <w:ind w:left="190" w:right="174"/>
              <w:jc w:val="center"/>
              <w:rPr>
                <w:sz w:val="20"/>
              </w:rPr>
            </w:pPr>
            <w:r>
              <w:rPr>
                <w:sz w:val="20"/>
              </w:rPr>
              <w:t>R$ 3.080.000,00</w:t>
            </w:r>
          </w:p>
        </w:tc>
      </w:tr>
      <w:tr>
        <w:trPr>
          <w:trHeight w:val="410" w:hRule="atLeast"/>
        </w:trPr>
        <w:tc>
          <w:tcPr>
            <w:tcW w:w="682" w:type="dxa"/>
          </w:tcPr>
          <w:p>
            <w:pPr>
              <w:pStyle w:val="TableParagraph"/>
              <w:spacing w:before="85"/>
              <w:ind w:left="16"/>
              <w:jc w:val="center"/>
              <w:rPr>
                <w:sz w:val="20"/>
              </w:rPr>
            </w:pPr>
            <w:r>
              <w:rPr>
                <w:w w:val="97"/>
                <w:sz w:val="20"/>
              </w:rPr>
              <w:t>3</w:t>
            </w:r>
          </w:p>
        </w:tc>
        <w:tc>
          <w:tcPr>
            <w:tcW w:w="4441" w:type="dxa"/>
          </w:tcPr>
          <w:p>
            <w:pPr>
              <w:pStyle w:val="TableParagraph"/>
              <w:spacing w:before="61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GRUPO GERADOR DIESEL – 200 A 250 KVA</w:t>
            </w:r>
          </w:p>
        </w:tc>
        <w:tc>
          <w:tcPr>
            <w:tcW w:w="708" w:type="dxa"/>
          </w:tcPr>
          <w:p>
            <w:pPr>
              <w:pStyle w:val="TableParagraph"/>
              <w:spacing w:before="85"/>
              <w:ind w:left="139" w:right="128"/>
              <w:jc w:val="center"/>
              <w:rPr>
                <w:sz w:val="20"/>
              </w:rPr>
            </w:pPr>
            <w:r>
              <w:rPr>
                <w:sz w:val="20"/>
              </w:rPr>
              <w:t>UND</w:t>
            </w:r>
          </w:p>
        </w:tc>
        <w:tc>
          <w:tcPr>
            <w:tcW w:w="566" w:type="dxa"/>
          </w:tcPr>
          <w:p>
            <w:pPr>
              <w:pStyle w:val="TableParagraph"/>
              <w:spacing w:before="85"/>
              <w:ind w:left="86" w:right="6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560" w:type="dxa"/>
          </w:tcPr>
          <w:p>
            <w:pPr>
              <w:pStyle w:val="TableParagraph"/>
              <w:spacing w:before="85"/>
              <w:ind w:right="117"/>
              <w:jc w:val="center"/>
              <w:rPr>
                <w:sz w:val="20"/>
              </w:rPr>
            </w:pPr>
            <w:r>
              <w:rPr>
                <w:sz w:val="20"/>
              </w:rPr>
              <w:t>R$ 233.056,67</w:t>
            </w:r>
          </w:p>
        </w:tc>
        <w:tc>
          <w:tcPr>
            <w:tcW w:w="1737" w:type="dxa"/>
          </w:tcPr>
          <w:p>
            <w:pPr>
              <w:pStyle w:val="TableParagraph"/>
              <w:spacing w:before="85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R$ 2.330.566,70</w:t>
            </w:r>
          </w:p>
        </w:tc>
      </w:tr>
      <w:tr>
        <w:trPr>
          <w:trHeight w:val="412" w:hRule="atLeast"/>
        </w:trPr>
        <w:tc>
          <w:tcPr>
            <w:tcW w:w="682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44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  <w:gridSpan w:val="3"/>
          </w:tcPr>
          <w:p>
            <w:pPr>
              <w:pStyle w:val="TableParagraph"/>
              <w:spacing w:before="87"/>
              <w:ind w:left="1132" w:right="1124"/>
              <w:jc w:val="center"/>
              <w:rPr>
                <w:sz w:val="20"/>
              </w:rPr>
            </w:pPr>
            <w:r>
              <w:rPr>
                <w:sz w:val="20"/>
              </w:rPr>
              <w:t>TOTAL</w:t>
            </w:r>
          </w:p>
        </w:tc>
        <w:tc>
          <w:tcPr>
            <w:tcW w:w="1737" w:type="dxa"/>
          </w:tcPr>
          <w:p>
            <w:pPr>
              <w:pStyle w:val="TableParagraph"/>
              <w:spacing w:before="87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R$ 6.550.333,40</w:t>
            </w:r>
          </w:p>
        </w:tc>
      </w:tr>
    </w:tbl>
    <w:p>
      <w:pPr>
        <w:pStyle w:val="BodyText"/>
        <w:spacing w:before="7"/>
        <w:rPr>
          <w:b/>
        </w:rPr>
      </w:pPr>
    </w:p>
    <w:p>
      <w:pPr>
        <w:pStyle w:val="BodyText"/>
        <w:ind w:left="133" w:right="493"/>
        <w:jc w:val="both"/>
      </w:pPr>
      <w:r>
        <w:rPr/>
        <w:t>Optou-se</w:t>
      </w:r>
      <w:r>
        <w:rPr>
          <w:spacing w:val="-9"/>
        </w:rPr>
        <w:t> </w:t>
      </w:r>
      <w:r>
        <w:rPr/>
        <w:t>por</w:t>
      </w:r>
      <w:r>
        <w:rPr>
          <w:spacing w:val="-9"/>
        </w:rPr>
        <w:t> </w:t>
      </w:r>
      <w:r>
        <w:rPr/>
        <w:t>trabalhar</w:t>
      </w:r>
      <w:r>
        <w:rPr>
          <w:spacing w:val="-6"/>
        </w:rPr>
        <w:t> </w:t>
      </w:r>
      <w:r>
        <w:rPr/>
        <w:t>com</w:t>
      </w:r>
      <w:r>
        <w:rPr>
          <w:spacing w:val="-8"/>
        </w:rPr>
        <w:t> </w:t>
      </w:r>
      <w:r>
        <w:rPr/>
        <w:t>apenas</w:t>
      </w:r>
      <w:r>
        <w:rPr>
          <w:spacing w:val="-2"/>
        </w:rPr>
        <w:t> </w:t>
      </w:r>
      <w:r>
        <w:rPr>
          <w:b/>
        </w:rPr>
        <w:t>lote</w:t>
      </w:r>
      <w:r>
        <w:rPr>
          <w:b/>
          <w:spacing w:val="-8"/>
        </w:rPr>
        <w:t> </w:t>
      </w:r>
      <w:r>
        <w:rPr>
          <w:b/>
        </w:rPr>
        <w:t>único</w:t>
      </w:r>
      <w:r>
        <w:rPr/>
        <w:t>,</w:t>
      </w:r>
      <w:r>
        <w:rPr>
          <w:spacing w:val="-7"/>
        </w:rPr>
        <w:t> </w:t>
      </w:r>
      <w:r>
        <w:rPr>
          <w:b/>
        </w:rPr>
        <w:t>separado</w:t>
      </w:r>
      <w:r>
        <w:rPr>
          <w:b/>
          <w:spacing w:val="-5"/>
        </w:rPr>
        <w:t> </w:t>
      </w:r>
      <w:r>
        <w:rPr>
          <w:b/>
        </w:rPr>
        <w:t>em</w:t>
      </w:r>
      <w:r>
        <w:rPr>
          <w:b/>
          <w:spacing w:val="-7"/>
        </w:rPr>
        <w:t> </w:t>
      </w:r>
      <w:r>
        <w:rPr>
          <w:b/>
        </w:rPr>
        <w:t>três</w:t>
      </w:r>
      <w:r>
        <w:rPr>
          <w:b/>
          <w:spacing w:val="-9"/>
        </w:rPr>
        <w:t> </w:t>
      </w:r>
      <w:r>
        <w:rPr>
          <w:b/>
        </w:rPr>
        <w:t>itens</w:t>
      </w:r>
      <w:r>
        <w:rPr/>
        <w:t>,</w:t>
      </w:r>
      <w:r>
        <w:rPr>
          <w:spacing w:val="-6"/>
        </w:rPr>
        <w:t> </w:t>
      </w:r>
      <w:r>
        <w:rPr/>
        <w:t>cada</w:t>
      </w:r>
      <w:r>
        <w:rPr>
          <w:spacing w:val="-9"/>
        </w:rPr>
        <w:t> </w:t>
      </w:r>
      <w:r>
        <w:rPr/>
        <w:t>qual</w:t>
      </w:r>
      <w:r>
        <w:rPr>
          <w:spacing w:val="-9"/>
        </w:rPr>
        <w:t> </w:t>
      </w:r>
      <w:r>
        <w:rPr/>
        <w:t>com</w:t>
      </w:r>
      <w:r>
        <w:rPr>
          <w:spacing w:val="-7"/>
        </w:rPr>
        <w:t> </w:t>
      </w:r>
      <w:r>
        <w:rPr/>
        <w:t>sua</w:t>
      </w:r>
      <w:r>
        <w:rPr>
          <w:spacing w:val="-6"/>
        </w:rPr>
        <w:t> </w:t>
      </w:r>
      <w:r>
        <w:rPr/>
        <w:t>especificação</w:t>
      </w:r>
      <w:r>
        <w:rPr>
          <w:spacing w:val="-4"/>
        </w:rPr>
        <w:t> </w:t>
      </w:r>
      <w:r>
        <w:rPr/>
        <w:t>(ver</w:t>
      </w:r>
      <w:r>
        <w:rPr>
          <w:spacing w:val="-7"/>
        </w:rPr>
        <w:t> </w:t>
      </w:r>
      <w:r>
        <w:rPr/>
        <w:t>Anexo</w:t>
      </w:r>
      <w:r>
        <w:rPr>
          <w:spacing w:val="-7"/>
        </w:rPr>
        <w:t> </w:t>
      </w:r>
      <w:r>
        <w:rPr/>
        <w:t>II</w:t>
      </w:r>
      <w:r>
        <w:rPr>
          <w:spacing w:val="-4"/>
        </w:rPr>
        <w:t> </w:t>
      </w:r>
      <w:r>
        <w:rPr/>
        <w:t>– Especificações Técnicas) como forma de buscar pela</w:t>
      </w:r>
      <w:r>
        <w:rPr>
          <w:spacing w:val="-6"/>
        </w:rPr>
        <w:t> </w:t>
      </w:r>
      <w:r>
        <w:rPr/>
        <w:t>economicidade.</w:t>
      </w:r>
    </w:p>
    <w:p>
      <w:pPr>
        <w:pStyle w:val="BodyText"/>
        <w:spacing w:before="7"/>
        <w:rPr>
          <w:sz w:val="19"/>
        </w:rPr>
      </w:pPr>
    </w:p>
    <w:p>
      <w:pPr>
        <w:pStyle w:val="BodyText"/>
        <w:ind w:left="133" w:right="466"/>
        <w:jc w:val="both"/>
      </w:pPr>
      <w:r>
        <w:rPr/>
        <w:t>A coleta de valores foi realizada através de pesquisa de mercado, visto que, no site oficial de compras governamentais não foram encontrados itens que tivessem semelhança à especificação técnica necessária ao atendimento das necessidades da UFPA.</w:t>
      </w:r>
    </w:p>
    <w:p>
      <w:pPr>
        <w:pStyle w:val="BodyText"/>
      </w:pPr>
    </w:p>
    <w:p>
      <w:pPr>
        <w:pStyle w:val="BodyText"/>
        <w:ind w:left="133"/>
        <w:jc w:val="both"/>
      </w:pPr>
      <w:r>
        <w:rPr/>
        <w:t>As propostas comerciais encontram-se anexadas ao processo.</w:t>
      </w:r>
    </w:p>
    <w:p>
      <w:pPr>
        <w:spacing w:after="0"/>
        <w:jc w:val="both"/>
        <w:sectPr>
          <w:type w:val="continuous"/>
          <w:pgSz w:w="11920" w:h="16850"/>
          <w:pgMar w:top="1120" w:bottom="280" w:left="1000" w:right="680"/>
        </w:sectPr>
      </w:pPr>
    </w:p>
    <w:p>
      <w:pPr>
        <w:pStyle w:val="Heading1"/>
        <w:tabs>
          <w:tab w:pos="9718" w:val="left" w:leader="none"/>
        </w:tabs>
        <w:spacing w:before="34"/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5. Do</w:t>
      </w:r>
      <w:r>
        <w:rPr>
          <w:spacing w:val="2"/>
          <w:shd w:fill="E6E6E6" w:color="auto" w:val="clear"/>
        </w:rPr>
        <w:t> </w:t>
      </w:r>
      <w:r>
        <w:rPr>
          <w:shd w:fill="E6E6E6" w:color="auto" w:val="clear"/>
        </w:rPr>
        <w:t>ProcedimentoLicitatório</w:t>
        <w:tab/>
      </w:r>
    </w:p>
    <w:p>
      <w:pPr>
        <w:pStyle w:val="BodyText"/>
        <w:spacing w:before="2"/>
        <w:rPr>
          <w:b/>
        </w:rPr>
      </w:pPr>
    </w:p>
    <w:p>
      <w:pPr>
        <w:pStyle w:val="BodyText"/>
        <w:ind w:left="133"/>
      </w:pPr>
      <w:r>
        <w:rPr/>
        <w:t>Para a contratação de tal aquisição deverá ser utilizada a Lei 14.133/2021.</w:t>
      </w:r>
    </w:p>
    <w:p>
      <w:pPr>
        <w:pStyle w:val="BodyText"/>
        <w:spacing w:before="1"/>
      </w:pPr>
    </w:p>
    <w:p>
      <w:pPr>
        <w:pStyle w:val="BodyText"/>
        <w:ind w:left="133" w:right="511"/>
      </w:pPr>
      <w:r>
        <w:rPr/>
        <w:t>O objeto a ser contratado enquadra-se na categoria de bens e serviços comuns, de que trata a Lei nº 14.133/2021 nos incisos XIII e XLI do Art. 6°:</w:t>
      </w:r>
    </w:p>
    <w:p>
      <w:pPr>
        <w:pStyle w:val="BodyText"/>
        <w:spacing w:line="241" w:lineRule="exact" w:before="4"/>
        <w:ind w:left="2401"/>
        <w:jc w:val="both"/>
      </w:pPr>
      <w:r>
        <w:rPr/>
        <w:t>“ Art. 6º ...</w:t>
      </w:r>
    </w:p>
    <w:p>
      <w:pPr>
        <w:pStyle w:val="BodyText"/>
        <w:ind w:left="2401" w:right="456"/>
        <w:jc w:val="both"/>
      </w:pPr>
      <w:r>
        <w:rPr/>
        <w:t>XIII - </w:t>
      </w:r>
      <w:r>
        <w:rPr>
          <w:b/>
        </w:rPr>
        <w:t>bens e serviços comuns</w:t>
      </w:r>
      <w:r>
        <w:rPr/>
        <w:t>: aqueles cujos padrões  de  desempenho  e  qualidade podem ser objetivamente definidos pelo edital, por meio de especificações usuais de mercado;...</w:t>
      </w:r>
    </w:p>
    <w:p>
      <w:pPr>
        <w:pStyle w:val="BodyText"/>
        <w:ind w:left="2401" w:right="448"/>
        <w:jc w:val="both"/>
      </w:pPr>
      <w:r>
        <w:rPr/>
        <w:t>XLI - pregão: modalidade de licitação obrigatória para aquisição </w:t>
      </w:r>
      <w:r>
        <w:rPr>
          <w:b/>
        </w:rPr>
        <w:t>de bens e serviços comuns</w:t>
      </w:r>
      <w:r>
        <w:rPr/>
        <w:t>,</w:t>
      </w:r>
      <w:r>
        <w:rPr>
          <w:spacing w:val="18"/>
        </w:rPr>
        <w:t> </w:t>
      </w:r>
      <w:r>
        <w:rPr/>
        <w:t>cujo</w:t>
      </w:r>
      <w:r>
        <w:rPr>
          <w:spacing w:val="19"/>
        </w:rPr>
        <w:t> </w:t>
      </w:r>
      <w:r>
        <w:rPr/>
        <w:t>critério</w:t>
      </w:r>
      <w:r>
        <w:rPr>
          <w:spacing w:val="21"/>
        </w:rPr>
        <w:t> </w:t>
      </w:r>
      <w:r>
        <w:rPr/>
        <w:t>de</w:t>
      </w:r>
      <w:r>
        <w:rPr>
          <w:spacing w:val="-14"/>
        </w:rPr>
        <w:t> </w:t>
      </w:r>
      <w:r>
        <w:rPr/>
        <w:t>julgamento</w:t>
      </w:r>
      <w:r>
        <w:rPr>
          <w:spacing w:val="-13"/>
        </w:rPr>
        <w:t> </w:t>
      </w:r>
      <w:r>
        <w:rPr/>
        <w:t>poderá</w:t>
      </w:r>
      <w:r>
        <w:rPr>
          <w:spacing w:val="-13"/>
        </w:rPr>
        <w:t> </w:t>
      </w:r>
      <w:r>
        <w:rPr/>
        <w:t>ser</w:t>
      </w:r>
      <w:r>
        <w:rPr>
          <w:spacing w:val="-13"/>
        </w:rPr>
        <w:t> </w:t>
      </w:r>
      <w:r>
        <w:rPr/>
        <w:t>o</w:t>
      </w:r>
      <w:r>
        <w:rPr>
          <w:spacing w:val="-11"/>
        </w:rPr>
        <w:t> </w:t>
      </w:r>
      <w:r>
        <w:rPr/>
        <w:t>de</w:t>
      </w:r>
      <w:r>
        <w:rPr>
          <w:spacing w:val="-12"/>
        </w:rPr>
        <w:t> </w:t>
      </w:r>
      <w:r>
        <w:rPr/>
        <w:t>menor</w:t>
      </w:r>
      <w:r>
        <w:rPr>
          <w:spacing w:val="-13"/>
        </w:rPr>
        <w:t> </w:t>
      </w:r>
      <w:r>
        <w:rPr/>
        <w:t>preço</w:t>
      </w:r>
      <w:r>
        <w:rPr>
          <w:spacing w:val="-13"/>
        </w:rPr>
        <w:t> </w:t>
      </w:r>
      <w:r>
        <w:rPr/>
        <w:t>ou</w:t>
      </w:r>
      <w:r>
        <w:rPr>
          <w:spacing w:val="-13"/>
        </w:rPr>
        <w:t> </w:t>
      </w:r>
      <w:r>
        <w:rPr/>
        <w:t>o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maior</w:t>
      </w:r>
      <w:r>
        <w:rPr>
          <w:spacing w:val="-14"/>
        </w:rPr>
        <w:t> </w:t>
      </w:r>
      <w:r>
        <w:rPr/>
        <w:t>desconto”</w:t>
      </w:r>
    </w:p>
    <w:p>
      <w:pPr>
        <w:pStyle w:val="BodyText"/>
      </w:pPr>
    </w:p>
    <w:p>
      <w:pPr>
        <w:pStyle w:val="BodyText"/>
        <w:spacing w:before="1"/>
        <w:ind w:left="133" w:right="453"/>
        <w:jc w:val="both"/>
      </w:pPr>
      <w:r>
        <w:rPr/>
        <w:t>Desta</w:t>
      </w:r>
      <w:r>
        <w:rPr>
          <w:spacing w:val="-4"/>
        </w:rPr>
        <w:t> </w:t>
      </w:r>
      <w:r>
        <w:rPr/>
        <w:t>forma,</w:t>
      </w:r>
      <w:r>
        <w:rPr>
          <w:spacing w:val="-3"/>
        </w:rPr>
        <w:t> </w:t>
      </w:r>
      <w:r>
        <w:rPr/>
        <w:t>optou-se</w:t>
      </w:r>
      <w:r>
        <w:rPr>
          <w:spacing w:val="-5"/>
        </w:rPr>
        <w:t> </w:t>
      </w:r>
      <w:r>
        <w:rPr/>
        <w:t>pela</w:t>
      </w:r>
      <w:r>
        <w:rPr>
          <w:spacing w:val="-3"/>
        </w:rPr>
        <w:t> </w:t>
      </w:r>
      <w:r>
        <w:rPr/>
        <w:t>contratação</w:t>
      </w:r>
      <w:r>
        <w:rPr>
          <w:spacing w:val="-3"/>
        </w:rPr>
        <w:t> </w:t>
      </w:r>
      <w:r>
        <w:rPr/>
        <w:t>via</w:t>
      </w:r>
      <w:r>
        <w:rPr>
          <w:spacing w:val="-4"/>
        </w:rPr>
        <w:t> </w:t>
      </w:r>
      <w:r>
        <w:rPr>
          <w:spacing w:val="-6"/>
        </w:rPr>
        <w:t>SRP,</w:t>
      </w:r>
      <w:r>
        <w:rPr>
          <w:spacing w:val="-10"/>
        </w:rPr>
        <w:t> </w:t>
      </w:r>
      <w:r>
        <w:rPr/>
        <w:t>visto</w:t>
      </w:r>
      <w:r>
        <w:rPr>
          <w:spacing w:val="-3"/>
        </w:rPr>
        <w:t> </w:t>
      </w:r>
      <w:r>
        <w:rPr/>
        <w:t>que</w:t>
      </w:r>
      <w:r>
        <w:rPr>
          <w:spacing w:val="-5"/>
        </w:rPr>
        <w:t> </w:t>
      </w:r>
      <w:r>
        <w:rPr/>
        <w:t>a</w:t>
      </w:r>
      <w:r>
        <w:rPr>
          <w:spacing w:val="-4"/>
        </w:rPr>
        <w:t> </w:t>
      </w:r>
      <w:r>
        <w:rPr/>
        <w:t>legislação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/>
        <w:t>regência</w:t>
      </w:r>
      <w:r>
        <w:rPr>
          <w:spacing w:val="-4"/>
        </w:rPr>
        <w:t> </w:t>
      </w:r>
      <w:r>
        <w:rPr/>
        <w:t>é</w:t>
      </w:r>
      <w:r>
        <w:rPr>
          <w:spacing w:val="-5"/>
        </w:rPr>
        <w:t> </w:t>
      </w:r>
      <w:r>
        <w:rPr/>
        <w:t>clara</w:t>
      </w:r>
      <w:r>
        <w:rPr>
          <w:spacing w:val="-4"/>
        </w:rPr>
        <w:t> </w:t>
      </w:r>
      <w:r>
        <w:rPr/>
        <w:t>no</w:t>
      </w:r>
      <w:r>
        <w:rPr>
          <w:spacing w:val="-4"/>
        </w:rPr>
        <w:t> </w:t>
      </w:r>
      <w:r>
        <w:rPr/>
        <w:t>sentido</w:t>
      </w:r>
      <w:r>
        <w:rPr>
          <w:spacing w:val="-4"/>
        </w:rPr>
        <w:t> </w:t>
      </w:r>
      <w:r>
        <w:rPr/>
        <w:t>de</w:t>
      </w:r>
      <w:r>
        <w:rPr>
          <w:spacing w:val="-8"/>
        </w:rPr>
        <w:t> </w:t>
      </w:r>
      <w:r>
        <w:rPr/>
        <w:t>se</w:t>
      </w:r>
      <w:r>
        <w:rPr>
          <w:spacing w:val="-5"/>
        </w:rPr>
        <w:t> </w:t>
      </w:r>
      <w:r>
        <w:rPr/>
        <w:t>utilizar</w:t>
      </w:r>
      <w:r>
        <w:rPr>
          <w:spacing w:val="-3"/>
        </w:rPr>
        <w:t> </w:t>
      </w:r>
      <w:r>
        <w:rPr/>
        <w:t>o</w:t>
      </w:r>
      <w:r>
        <w:rPr>
          <w:spacing w:val="-6"/>
        </w:rPr>
        <w:t> </w:t>
      </w:r>
      <w:r>
        <w:rPr/>
        <w:t>SRP quando o atendimento for feito a mais de um órgão pela solução licitada; ou quando houver a necessidade de contratações frequentes, caso da </w:t>
      </w:r>
      <w:r>
        <w:rPr>
          <w:spacing w:val="-3"/>
        </w:rPr>
        <w:t>UFPA, </w:t>
      </w:r>
      <w:r>
        <w:rPr/>
        <w:t>ainda que em contratos continuados como já decidiu pela aplicabilidade o Tribunal</w:t>
      </w:r>
      <w:r>
        <w:rPr>
          <w:spacing w:val="-3"/>
        </w:rPr>
        <w:t> </w:t>
      </w:r>
      <w:r>
        <w:rPr/>
        <w:t>de</w:t>
      </w:r>
      <w:r>
        <w:rPr>
          <w:spacing w:val="-5"/>
        </w:rPr>
        <w:t> </w:t>
      </w:r>
      <w:r>
        <w:rPr/>
        <w:t>Contas</w:t>
      </w:r>
      <w:r>
        <w:rPr>
          <w:spacing w:val="-4"/>
        </w:rPr>
        <w:t> </w:t>
      </w:r>
      <w:r>
        <w:rPr/>
        <w:t>da</w:t>
      </w:r>
      <w:r>
        <w:rPr>
          <w:spacing w:val="-4"/>
        </w:rPr>
        <w:t> </w:t>
      </w:r>
      <w:r>
        <w:rPr/>
        <w:t>União,</w:t>
      </w:r>
      <w:r>
        <w:rPr>
          <w:spacing w:val="-3"/>
        </w:rPr>
        <w:t> </w:t>
      </w:r>
      <w:r>
        <w:rPr/>
        <w:t>bem</w:t>
      </w:r>
      <w:r>
        <w:rPr>
          <w:spacing w:val="-4"/>
        </w:rPr>
        <w:t> </w:t>
      </w:r>
      <w:r>
        <w:rPr/>
        <w:t>como</w:t>
      </w:r>
      <w:r>
        <w:rPr>
          <w:spacing w:val="-4"/>
        </w:rPr>
        <w:t> </w:t>
      </w:r>
      <w:r>
        <w:rPr/>
        <w:t>na</w:t>
      </w:r>
      <w:r>
        <w:rPr>
          <w:spacing w:val="-3"/>
        </w:rPr>
        <w:t> </w:t>
      </w:r>
      <w:r>
        <w:rPr/>
        <w:t>incerteza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que</w:t>
      </w:r>
      <w:r>
        <w:rPr>
          <w:spacing w:val="-7"/>
        </w:rPr>
        <w:t> </w:t>
      </w:r>
      <w:r>
        <w:rPr/>
        <w:t>se</w:t>
      </w:r>
      <w:r>
        <w:rPr>
          <w:spacing w:val="-5"/>
        </w:rPr>
        <w:t> </w:t>
      </w:r>
      <w:r>
        <w:rPr/>
        <w:t>gastará</w:t>
      </w:r>
      <w:r>
        <w:rPr>
          <w:spacing w:val="-3"/>
        </w:rPr>
        <w:t> </w:t>
      </w:r>
      <w:r>
        <w:rPr/>
        <w:t>com</w:t>
      </w:r>
      <w:r>
        <w:rPr>
          <w:spacing w:val="-8"/>
        </w:rPr>
        <w:t> </w:t>
      </w:r>
      <w:r>
        <w:rPr/>
        <w:t>a</w:t>
      </w:r>
      <w:r>
        <w:rPr>
          <w:spacing w:val="-3"/>
        </w:rPr>
        <w:t> </w:t>
      </w:r>
      <w:r>
        <w:rPr/>
        <w:t>demanda (Lei</w:t>
      </w:r>
      <w:r>
        <w:rPr>
          <w:spacing w:val="-5"/>
        </w:rPr>
        <w:t> </w:t>
      </w:r>
      <w:r>
        <w:rPr/>
        <w:t>14.133/2021,</w:t>
      </w:r>
      <w:r>
        <w:rPr>
          <w:spacing w:val="-3"/>
        </w:rPr>
        <w:t> </w:t>
      </w:r>
      <w:r>
        <w:rPr/>
        <w:t>Art.</w:t>
      </w:r>
      <w:r>
        <w:rPr>
          <w:spacing w:val="-4"/>
        </w:rPr>
        <w:t> </w:t>
      </w:r>
      <w:r>
        <w:rPr/>
        <w:t>83º)</w:t>
      </w:r>
    </w:p>
    <w:p>
      <w:pPr>
        <w:pStyle w:val="BodyText"/>
        <w:spacing w:before="8"/>
        <w:rPr>
          <w:sz w:val="19"/>
        </w:rPr>
      </w:pPr>
    </w:p>
    <w:p>
      <w:pPr>
        <w:pStyle w:val="BodyText"/>
        <w:ind w:left="133" w:right="451"/>
        <w:jc w:val="both"/>
      </w:pPr>
      <w:r>
        <w:rPr/>
        <w:t>O prazo de vigência deste Registro de Preço será de 12 (doze) meses, a contar da assinatura da Ata (conforme Minuta de Ata a ser fornecida juntamente com o Edital de Licitação), com eficácia após a publicação do seu extrato do DOU e poderá</w:t>
      </w:r>
      <w:r>
        <w:rPr>
          <w:spacing w:val="-4"/>
        </w:rPr>
        <w:t> </w:t>
      </w:r>
      <w:r>
        <w:rPr/>
        <w:t>ter</w:t>
      </w:r>
      <w:r>
        <w:rPr>
          <w:spacing w:val="-5"/>
        </w:rPr>
        <w:t> </w:t>
      </w:r>
      <w:r>
        <w:rPr/>
        <w:t>sua</w:t>
      </w:r>
      <w:r>
        <w:rPr>
          <w:spacing w:val="-2"/>
        </w:rPr>
        <w:t> </w:t>
      </w:r>
      <w:r>
        <w:rPr/>
        <w:t>vigência</w:t>
      </w:r>
      <w:r>
        <w:rPr>
          <w:spacing w:val="-2"/>
        </w:rPr>
        <w:t> </w:t>
      </w:r>
      <w:r>
        <w:rPr/>
        <w:t>prorrogada</w:t>
      </w:r>
      <w:r>
        <w:rPr>
          <w:spacing w:val="-3"/>
        </w:rPr>
        <w:t> </w:t>
      </w:r>
      <w:r>
        <w:rPr/>
        <w:t>por</w:t>
      </w:r>
      <w:r>
        <w:rPr>
          <w:spacing w:val="-5"/>
        </w:rPr>
        <w:t> </w:t>
      </w:r>
      <w:r>
        <w:rPr/>
        <w:t>igual</w:t>
      </w:r>
      <w:r>
        <w:rPr>
          <w:spacing w:val="-5"/>
        </w:rPr>
        <w:t> </w:t>
      </w:r>
      <w:r>
        <w:rPr/>
        <w:t>período,</w:t>
      </w:r>
      <w:r>
        <w:rPr>
          <w:spacing w:val="-4"/>
        </w:rPr>
        <w:t> </w:t>
      </w:r>
      <w:r>
        <w:rPr/>
        <w:t>desde</w:t>
      </w:r>
      <w:r>
        <w:rPr>
          <w:spacing w:val="-4"/>
        </w:rPr>
        <w:t> </w:t>
      </w:r>
      <w:r>
        <w:rPr/>
        <w:t>que</w:t>
      </w:r>
      <w:r>
        <w:rPr>
          <w:spacing w:val="-6"/>
        </w:rPr>
        <w:t> </w:t>
      </w:r>
      <w:r>
        <w:rPr/>
        <w:t>comprovado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preço</w:t>
      </w:r>
      <w:r>
        <w:rPr>
          <w:spacing w:val="-2"/>
        </w:rPr>
        <w:t> </w:t>
      </w:r>
      <w:r>
        <w:rPr/>
        <w:t>vantajoso.</w:t>
      </w:r>
      <w:r>
        <w:rPr>
          <w:spacing w:val="-3"/>
        </w:rPr>
        <w:t> </w:t>
      </w:r>
      <w:r>
        <w:rPr/>
        <w:t>(Lei</w:t>
      </w:r>
      <w:r>
        <w:rPr>
          <w:spacing w:val="-2"/>
        </w:rPr>
        <w:t> </w:t>
      </w:r>
      <w:r>
        <w:rPr/>
        <w:t>14.133/2021,</w:t>
      </w:r>
      <w:r>
        <w:rPr>
          <w:spacing w:val="-5"/>
        </w:rPr>
        <w:t> </w:t>
      </w:r>
      <w:r>
        <w:rPr/>
        <w:t>Art. 84º)</w:t>
      </w:r>
    </w:p>
    <w:p>
      <w:pPr>
        <w:pStyle w:val="BodyText"/>
        <w:spacing w:before="1"/>
      </w:pPr>
    </w:p>
    <w:p>
      <w:pPr>
        <w:pStyle w:val="BodyText"/>
        <w:ind w:left="133" w:right="449"/>
        <w:jc w:val="both"/>
      </w:pPr>
      <w:r>
        <w:rPr/>
        <w:t>A possibilidade de utilização do registro de preços mostra-se possível ao caso concretamente apresentado e, com o lançamento</w:t>
      </w:r>
      <w:r>
        <w:rPr>
          <w:spacing w:val="-7"/>
        </w:rPr>
        <w:t> </w:t>
      </w:r>
      <w:r>
        <w:rPr/>
        <w:t>da</w:t>
      </w:r>
      <w:r>
        <w:rPr>
          <w:spacing w:val="-6"/>
        </w:rPr>
        <w:t> SRP,</w:t>
      </w:r>
      <w:r>
        <w:rPr>
          <w:spacing w:val="-13"/>
        </w:rPr>
        <w:t> </w:t>
      </w:r>
      <w:r>
        <w:rPr/>
        <w:t>o</w:t>
      </w:r>
      <w:r>
        <w:rPr>
          <w:spacing w:val="-6"/>
        </w:rPr>
        <w:t> </w:t>
      </w:r>
      <w:r>
        <w:rPr/>
        <w:t>serviço</w:t>
      </w:r>
      <w:r>
        <w:rPr>
          <w:spacing w:val="-5"/>
        </w:rPr>
        <w:t> </w:t>
      </w:r>
      <w:r>
        <w:rPr/>
        <w:t>poderá</w:t>
      </w:r>
      <w:r>
        <w:rPr>
          <w:spacing w:val="-6"/>
        </w:rPr>
        <w:t> </w:t>
      </w:r>
      <w:r>
        <w:rPr/>
        <w:t>vir</w:t>
      </w:r>
      <w:r>
        <w:rPr>
          <w:spacing w:val="-9"/>
        </w:rPr>
        <w:t> </w:t>
      </w:r>
      <w:r>
        <w:rPr/>
        <w:t>a</w:t>
      </w:r>
      <w:r>
        <w:rPr>
          <w:spacing w:val="-6"/>
        </w:rPr>
        <w:t> </w:t>
      </w:r>
      <w:r>
        <w:rPr/>
        <w:t>atender</w:t>
      </w:r>
      <w:r>
        <w:rPr>
          <w:spacing w:val="-5"/>
        </w:rPr>
        <w:t> </w:t>
      </w:r>
      <w:r>
        <w:rPr/>
        <w:t>mais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/>
        <w:t>um</w:t>
      </w:r>
      <w:r>
        <w:rPr>
          <w:spacing w:val="-10"/>
        </w:rPr>
        <w:t> </w:t>
      </w:r>
      <w:r>
        <w:rPr/>
        <w:t>órgão</w:t>
      </w:r>
      <w:r>
        <w:rPr>
          <w:spacing w:val="-6"/>
        </w:rPr>
        <w:t> </w:t>
      </w:r>
      <w:r>
        <w:rPr/>
        <w:t>público.</w:t>
      </w:r>
      <w:r>
        <w:rPr>
          <w:spacing w:val="-6"/>
        </w:rPr>
        <w:t> </w:t>
      </w:r>
      <w:r>
        <w:rPr/>
        <w:t>Sendo</w:t>
      </w:r>
      <w:r>
        <w:rPr>
          <w:spacing w:val="-9"/>
        </w:rPr>
        <w:t> </w:t>
      </w:r>
      <w:r>
        <w:rPr/>
        <w:t>assim,</w:t>
      </w:r>
      <w:r>
        <w:rPr>
          <w:spacing w:val="-4"/>
        </w:rPr>
        <w:t> </w:t>
      </w:r>
      <w:r>
        <w:rPr/>
        <w:t>será</w:t>
      </w:r>
      <w:r>
        <w:rPr>
          <w:spacing w:val="-6"/>
        </w:rPr>
        <w:t> </w:t>
      </w:r>
      <w:r>
        <w:rPr/>
        <w:t>permitida</w:t>
      </w:r>
      <w:r>
        <w:rPr>
          <w:spacing w:val="-7"/>
        </w:rPr>
        <w:t> </w:t>
      </w:r>
      <w:r>
        <w:rPr/>
        <w:t>carona</w:t>
      </w:r>
      <w:r>
        <w:rPr>
          <w:spacing w:val="-6"/>
        </w:rPr>
        <w:t> </w:t>
      </w:r>
      <w:r>
        <w:rPr/>
        <w:t>na</w:t>
      </w:r>
      <w:r>
        <w:rPr>
          <w:spacing w:val="-6"/>
        </w:rPr>
        <w:t> </w:t>
      </w:r>
      <w:r>
        <w:rPr>
          <w:spacing w:val="-4"/>
        </w:rPr>
        <w:t>Ata </w:t>
      </w:r>
      <w:r>
        <w:rPr/>
        <w:t>de Registro de</w:t>
      </w:r>
      <w:r>
        <w:rPr>
          <w:spacing w:val="-4"/>
        </w:rPr>
        <w:t> </w:t>
      </w:r>
      <w:r>
        <w:rPr/>
        <w:t>Preço.</w:t>
      </w:r>
    </w:p>
    <w:p>
      <w:pPr>
        <w:pStyle w:val="BodyText"/>
        <w:spacing w:before="5"/>
        <w:rPr>
          <w:sz w:val="15"/>
        </w:rPr>
      </w:pPr>
    </w:p>
    <w:p>
      <w:pPr>
        <w:pStyle w:val="Heading1"/>
        <w:tabs>
          <w:tab w:pos="9718" w:val="left" w:leader="none"/>
        </w:tabs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6. Modelo de gestão</w:t>
      </w:r>
      <w:r>
        <w:rPr>
          <w:spacing w:val="-1"/>
          <w:shd w:fill="E6E6E6" w:color="auto" w:val="clear"/>
        </w:rPr>
        <w:t> </w:t>
      </w:r>
      <w:r>
        <w:rPr>
          <w:shd w:fill="E6E6E6" w:color="auto" w:val="clear"/>
        </w:rPr>
        <w:t>docontrato</w:t>
        <w:tab/>
      </w:r>
    </w:p>
    <w:p>
      <w:pPr>
        <w:pStyle w:val="BodyText"/>
        <w:spacing w:before="9"/>
        <w:rPr>
          <w:b/>
          <w:sz w:val="19"/>
        </w:rPr>
      </w:pPr>
    </w:p>
    <w:p>
      <w:pPr>
        <w:pStyle w:val="ListParagraph"/>
        <w:numPr>
          <w:ilvl w:val="1"/>
          <w:numId w:val="3"/>
        </w:numPr>
        <w:tabs>
          <w:tab w:pos="494" w:val="left" w:leader="none"/>
        </w:tabs>
        <w:spacing w:line="240" w:lineRule="auto" w:before="0" w:after="0"/>
        <w:ind w:left="493" w:right="462" w:hanging="360"/>
        <w:jc w:val="both"/>
        <w:rPr>
          <w:sz w:val="20"/>
        </w:rPr>
      </w:pPr>
      <w:r>
        <w:rPr>
          <w:sz w:val="20"/>
        </w:rPr>
        <w:t>O contrato deverá ser executado fielmente pelas partes, de acordo com as cláusulas avençadas e as normas da Lei nº 14.133, de 2021, e cada parte responderá pelas consequências de sua inexecução total ou</w:t>
      </w:r>
      <w:r>
        <w:rPr>
          <w:spacing w:val="-35"/>
          <w:sz w:val="20"/>
        </w:rPr>
        <w:t> </w:t>
      </w:r>
      <w:r>
        <w:rPr>
          <w:sz w:val="20"/>
        </w:rPr>
        <w:t>parcial.</w:t>
      </w:r>
    </w:p>
    <w:p>
      <w:pPr>
        <w:pStyle w:val="ListParagraph"/>
        <w:numPr>
          <w:ilvl w:val="1"/>
          <w:numId w:val="3"/>
        </w:numPr>
        <w:tabs>
          <w:tab w:pos="494" w:val="left" w:leader="none"/>
        </w:tabs>
        <w:spacing w:line="240" w:lineRule="auto" w:before="4" w:after="0"/>
        <w:ind w:left="493" w:right="446" w:hanging="360"/>
        <w:jc w:val="both"/>
        <w:rPr>
          <w:sz w:val="20"/>
        </w:rPr>
      </w:pPr>
      <w:r>
        <w:rPr>
          <w:sz w:val="20"/>
        </w:rPr>
        <w:t>A</w:t>
      </w:r>
      <w:r>
        <w:rPr>
          <w:spacing w:val="-18"/>
          <w:sz w:val="20"/>
        </w:rPr>
        <w:t> </w:t>
      </w:r>
      <w:r>
        <w:rPr>
          <w:sz w:val="20"/>
        </w:rPr>
        <w:t>contratação</w:t>
      </w:r>
      <w:r>
        <w:rPr>
          <w:spacing w:val="-14"/>
          <w:sz w:val="20"/>
        </w:rPr>
        <w:t> </w:t>
      </w:r>
      <w:r>
        <w:rPr>
          <w:sz w:val="20"/>
        </w:rPr>
        <w:t>do</w:t>
      </w:r>
      <w:r>
        <w:rPr>
          <w:spacing w:val="-14"/>
          <w:sz w:val="20"/>
        </w:rPr>
        <w:t> </w:t>
      </w:r>
      <w:r>
        <w:rPr>
          <w:sz w:val="20"/>
        </w:rPr>
        <w:t>objeto</w:t>
      </w:r>
      <w:r>
        <w:rPr>
          <w:spacing w:val="-13"/>
          <w:sz w:val="20"/>
        </w:rPr>
        <w:t> </w:t>
      </w:r>
      <w:r>
        <w:rPr>
          <w:sz w:val="20"/>
        </w:rPr>
        <w:t>licitado</w:t>
      </w:r>
      <w:r>
        <w:rPr>
          <w:spacing w:val="-14"/>
          <w:sz w:val="20"/>
        </w:rPr>
        <w:t> </w:t>
      </w:r>
      <w:r>
        <w:rPr>
          <w:sz w:val="20"/>
        </w:rPr>
        <w:t>será</w:t>
      </w:r>
      <w:r>
        <w:rPr>
          <w:spacing w:val="-15"/>
          <w:sz w:val="20"/>
        </w:rPr>
        <w:t> </w:t>
      </w:r>
      <w:r>
        <w:rPr>
          <w:sz w:val="20"/>
        </w:rPr>
        <w:t>efetivada</w:t>
      </w:r>
      <w:r>
        <w:rPr>
          <w:spacing w:val="-13"/>
          <w:sz w:val="20"/>
        </w:rPr>
        <w:t> </w:t>
      </w:r>
      <w:r>
        <w:rPr>
          <w:sz w:val="20"/>
        </w:rPr>
        <w:t>mediante</w:t>
      </w:r>
      <w:r>
        <w:rPr>
          <w:spacing w:val="-15"/>
          <w:sz w:val="20"/>
        </w:rPr>
        <w:t> </w:t>
      </w:r>
      <w:r>
        <w:rPr>
          <w:sz w:val="20"/>
        </w:rPr>
        <w:t>recebimento</w:t>
      </w:r>
      <w:r>
        <w:rPr>
          <w:spacing w:val="-13"/>
          <w:sz w:val="20"/>
        </w:rPr>
        <w:t> </w:t>
      </w:r>
      <w:r>
        <w:rPr>
          <w:sz w:val="20"/>
        </w:rPr>
        <w:t>pelo</w:t>
      </w:r>
      <w:r>
        <w:rPr>
          <w:spacing w:val="-15"/>
          <w:sz w:val="20"/>
        </w:rPr>
        <w:t> </w:t>
      </w:r>
      <w:r>
        <w:rPr>
          <w:sz w:val="20"/>
        </w:rPr>
        <w:t>fornecedor</w:t>
      </w:r>
      <w:r>
        <w:rPr>
          <w:spacing w:val="-13"/>
          <w:sz w:val="20"/>
        </w:rPr>
        <w:t> </w:t>
      </w:r>
      <w:r>
        <w:rPr>
          <w:sz w:val="20"/>
        </w:rPr>
        <w:t>da</w:t>
      </w:r>
      <w:r>
        <w:rPr>
          <w:spacing w:val="-12"/>
          <w:sz w:val="20"/>
        </w:rPr>
        <w:t> </w:t>
      </w:r>
      <w:r>
        <w:rPr>
          <w:sz w:val="20"/>
        </w:rPr>
        <w:t>Nota</w:t>
      </w:r>
      <w:r>
        <w:rPr>
          <w:spacing w:val="-14"/>
          <w:sz w:val="20"/>
        </w:rPr>
        <w:t> </w:t>
      </w:r>
      <w:r>
        <w:rPr>
          <w:sz w:val="20"/>
        </w:rPr>
        <w:t>de</w:t>
      </w:r>
      <w:r>
        <w:rPr>
          <w:spacing w:val="-16"/>
          <w:sz w:val="20"/>
        </w:rPr>
        <w:t> </w:t>
      </w:r>
      <w:r>
        <w:rPr>
          <w:sz w:val="20"/>
        </w:rPr>
        <w:t>Empenho.</w:t>
      </w:r>
      <w:r>
        <w:rPr>
          <w:spacing w:val="-13"/>
          <w:sz w:val="20"/>
        </w:rPr>
        <w:t> </w:t>
      </w:r>
      <w:r>
        <w:rPr>
          <w:sz w:val="20"/>
        </w:rPr>
        <w:t>A</w:t>
      </w:r>
      <w:r>
        <w:rPr>
          <w:spacing w:val="-12"/>
          <w:sz w:val="20"/>
        </w:rPr>
        <w:t> </w:t>
      </w:r>
      <w:r>
        <w:rPr>
          <w:sz w:val="20"/>
        </w:rPr>
        <w:t>Nota de</w:t>
      </w:r>
      <w:r>
        <w:rPr>
          <w:spacing w:val="-8"/>
          <w:sz w:val="20"/>
        </w:rPr>
        <w:t> </w:t>
      </w:r>
      <w:r>
        <w:rPr>
          <w:sz w:val="20"/>
        </w:rPr>
        <w:t>Empenho</w:t>
      </w:r>
      <w:r>
        <w:rPr>
          <w:spacing w:val="-6"/>
          <w:sz w:val="20"/>
        </w:rPr>
        <w:t> </w:t>
      </w:r>
      <w:r>
        <w:rPr>
          <w:sz w:val="20"/>
        </w:rPr>
        <w:t>será</w:t>
      </w:r>
      <w:r>
        <w:rPr>
          <w:spacing w:val="-6"/>
          <w:sz w:val="20"/>
        </w:rPr>
        <w:t> </w:t>
      </w:r>
      <w:r>
        <w:rPr>
          <w:sz w:val="20"/>
        </w:rPr>
        <w:t>emitida</w:t>
      </w:r>
      <w:r>
        <w:rPr>
          <w:spacing w:val="-5"/>
          <w:sz w:val="20"/>
        </w:rPr>
        <w:t> </w:t>
      </w:r>
      <w:r>
        <w:rPr>
          <w:sz w:val="20"/>
        </w:rPr>
        <w:t>pela</w:t>
      </w:r>
      <w:r>
        <w:rPr>
          <w:spacing w:val="-4"/>
          <w:sz w:val="20"/>
        </w:rPr>
        <w:t> </w:t>
      </w:r>
      <w:r>
        <w:rPr>
          <w:spacing w:val="-5"/>
          <w:sz w:val="20"/>
        </w:rPr>
        <w:t>UFPA</w:t>
      </w:r>
      <w:r>
        <w:rPr>
          <w:spacing w:val="-12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acordo</w:t>
      </w:r>
      <w:r>
        <w:rPr>
          <w:spacing w:val="-4"/>
          <w:sz w:val="20"/>
        </w:rPr>
        <w:t> </w:t>
      </w:r>
      <w:r>
        <w:rPr>
          <w:sz w:val="20"/>
        </w:rPr>
        <w:t>com</w:t>
      </w:r>
      <w:r>
        <w:rPr>
          <w:spacing w:val="-7"/>
          <w:sz w:val="20"/>
        </w:rPr>
        <w:t> </w:t>
      </w:r>
      <w:r>
        <w:rPr>
          <w:sz w:val="20"/>
        </w:rPr>
        <w:t>as</w:t>
      </w:r>
      <w:r>
        <w:rPr>
          <w:spacing w:val="-5"/>
          <w:sz w:val="20"/>
        </w:rPr>
        <w:t> </w:t>
      </w:r>
      <w:r>
        <w:rPr>
          <w:sz w:val="20"/>
        </w:rPr>
        <w:t>disposições</w:t>
      </w:r>
      <w:r>
        <w:rPr>
          <w:spacing w:val="-5"/>
          <w:sz w:val="20"/>
        </w:rPr>
        <w:t> </w:t>
      </w:r>
      <w:r>
        <w:rPr>
          <w:sz w:val="20"/>
        </w:rPr>
        <w:t>do</w:t>
      </w:r>
      <w:r>
        <w:rPr>
          <w:spacing w:val="-6"/>
          <w:sz w:val="20"/>
        </w:rPr>
        <w:t> </w:t>
      </w:r>
      <w:r>
        <w:rPr>
          <w:sz w:val="20"/>
        </w:rPr>
        <w:t>Edital,</w:t>
      </w:r>
      <w:r>
        <w:rPr>
          <w:spacing w:val="-6"/>
          <w:sz w:val="20"/>
        </w:rPr>
        <w:t> </w:t>
      </w:r>
      <w:r>
        <w:rPr>
          <w:sz w:val="20"/>
        </w:rPr>
        <w:t>seus</w:t>
      </w:r>
      <w:r>
        <w:rPr>
          <w:spacing w:val="-7"/>
          <w:sz w:val="20"/>
        </w:rPr>
        <w:t> </w:t>
      </w:r>
      <w:r>
        <w:rPr>
          <w:sz w:val="20"/>
        </w:rPr>
        <w:t>anexos</w:t>
      </w:r>
      <w:r>
        <w:rPr>
          <w:spacing w:val="-8"/>
          <w:sz w:val="20"/>
        </w:rPr>
        <w:t> </w:t>
      </w:r>
      <w:r>
        <w:rPr>
          <w:sz w:val="20"/>
        </w:rPr>
        <w:t>e</w:t>
      </w:r>
      <w:r>
        <w:rPr>
          <w:spacing w:val="-5"/>
          <w:sz w:val="20"/>
        </w:rPr>
        <w:t> </w:t>
      </w:r>
      <w:r>
        <w:rPr>
          <w:sz w:val="20"/>
        </w:rPr>
        <w:t>conforme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proposta</w:t>
      </w:r>
      <w:r>
        <w:rPr>
          <w:spacing w:val="-5"/>
          <w:sz w:val="20"/>
        </w:rPr>
        <w:t> </w:t>
      </w:r>
      <w:r>
        <w:rPr>
          <w:sz w:val="20"/>
        </w:rPr>
        <w:t>da licitante vencedora, que serão parte integrante da mesma, independente de</w:t>
      </w:r>
      <w:r>
        <w:rPr>
          <w:spacing w:val="-22"/>
          <w:sz w:val="20"/>
        </w:rPr>
        <w:t> </w:t>
      </w:r>
      <w:r>
        <w:rPr>
          <w:sz w:val="20"/>
        </w:rPr>
        <w:t>transcrição.</w:t>
      </w:r>
    </w:p>
    <w:p>
      <w:pPr>
        <w:pStyle w:val="ListParagraph"/>
        <w:numPr>
          <w:ilvl w:val="1"/>
          <w:numId w:val="3"/>
        </w:numPr>
        <w:tabs>
          <w:tab w:pos="494" w:val="left" w:leader="none"/>
        </w:tabs>
        <w:spacing w:line="240" w:lineRule="auto" w:before="0" w:after="0"/>
        <w:ind w:left="493" w:right="456" w:hanging="360"/>
        <w:jc w:val="both"/>
        <w:rPr>
          <w:sz w:val="20"/>
        </w:rPr>
      </w:pPr>
      <w:r>
        <w:rPr>
          <w:sz w:val="20"/>
        </w:rPr>
        <w:t>As</w:t>
      </w:r>
      <w:r>
        <w:rPr>
          <w:spacing w:val="-10"/>
          <w:sz w:val="20"/>
        </w:rPr>
        <w:t> </w:t>
      </w:r>
      <w:r>
        <w:rPr>
          <w:sz w:val="20"/>
        </w:rPr>
        <w:t>comunicações</w:t>
      </w:r>
      <w:r>
        <w:rPr>
          <w:spacing w:val="-10"/>
          <w:sz w:val="20"/>
        </w:rPr>
        <w:t> </w:t>
      </w:r>
      <w:r>
        <w:rPr>
          <w:sz w:val="20"/>
        </w:rPr>
        <w:t>entre</w:t>
      </w:r>
      <w:r>
        <w:rPr>
          <w:spacing w:val="-9"/>
          <w:sz w:val="20"/>
        </w:rPr>
        <w:t> </w:t>
      </w:r>
      <w:r>
        <w:rPr>
          <w:sz w:val="20"/>
        </w:rPr>
        <w:t>o</w:t>
      </w:r>
      <w:r>
        <w:rPr>
          <w:spacing w:val="-9"/>
          <w:sz w:val="20"/>
        </w:rPr>
        <w:t> </w:t>
      </w:r>
      <w:r>
        <w:rPr>
          <w:sz w:val="20"/>
        </w:rPr>
        <w:t>órgão</w:t>
      </w:r>
      <w:r>
        <w:rPr>
          <w:spacing w:val="-8"/>
          <w:sz w:val="20"/>
        </w:rPr>
        <w:t> </w:t>
      </w:r>
      <w:r>
        <w:rPr>
          <w:sz w:val="20"/>
        </w:rPr>
        <w:t>ou</w:t>
      </w:r>
      <w:r>
        <w:rPr>
          <w:spacing w:val="-8"/>
          <w:sz w:val="20"/>
        </w:rPr>
        <w:t> </w:t>
      </w:r>
      <w:r>
        <w:rPr>
          <w:sz w:val="20"/>
        </w:rPr>
        <w:t>entidade</w:t>
      </w:r>
      <w:r>
        <w:rPr>
          <w:spacing w:val="-12"/>
          <w:sz w:val="20"/>
        </w:rPr>
        <w:t> </w:t>
      </w:r>
      <w:r>
        <w:rPr>
          <w:sz w:val="20"/>
        </w:rPr>
        <w:t>e</w:t>
      </w:r>
      <w:r>
        <w:rPr>
          <w:spacing w:val="-10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contratada</w:t>
      </w:r>
      <w:r>
        <w:rPr>
          <w:spacing w:val="-10"/>
          <w:sz w:val="20"/>
        </w:rPr>
        <w:t> </w:t>
      </w:r>
      <w:r>
        <w:rPr>
          <w:sz w:val="20"/>
        </w:rPr>
        <w:t>devem</w:t>
      </w:r>
      <w:r>
        <w:rPr>
          <w:spacing w:val="-10"/>
          <w:sz w:val="20"/>
        </w:rPr>
        <w:t> </w:t>
      </w:r>
      <w:r>
        <w:rPr>
          <w:sz w:val="20"/>
        </w:rPr>
        <w:t>ser</w:t>
      </w:r>
      <w:r>
        <w:rPr>
          <w:spacing w:val="-9"/>
          <w:sz w:val="20"/>
        </w:rPr>
        <w:t> </w:t>
      </w:r>
      <w:r>
        <w:rPr>
          <w:sz w:val="20"/>
        </w:rPr>
        <w:t>realizadas</w:t>
      </w:r>
      <w:r>
        <w:rPr>
          <w:spacing w:val="-6"/>
          <w:sz w:val="20"/>
        </w:rPr>
        <w:t> </w:t>
      </w:r>
      <w:r>
        <w:rPr>
          <w:sz w:val="20"/>
        </w:rPr>
        <w:t>por</w:t>
      </w:r>
      <w:r>
        <w:rPr>
          <w:spacing w:val="-9"/>
          <w:sz w:val="20"/>
        </w:rPr>
        <w:t> </w:t>
      </w:r>
      <w:r>
        <w:rPr>
          <w:sz w:val="20"/>
        </w:rPr>
        <w:t>escrito</w:t>
      </w:r>
      <w:r>
        <w:rPr>
          <w:spacing w:val="-8"/>
          <w:sz w:val="20"/>
        </w:rPr>
        <w:t> </w:t>
      </w:r>
      <w:r>
        <w:rPr>
          <w:sz w:val="20"/>
        </w:rPr>
        <w:t>sempre</w:t>
      </w:r>
      <w:r>
        <w:rPr>
          <w:spacing w:val="-12"/>
          <w:sz w:val="20"/>
        </w:rPr>
        <w:t> </w:t>
      </w:r>
      <w:r>
        <w:rPr>
          <w:sz w:val="20"/>
        </w:rPr>
        <w:t>que</w:t>
      </w:r>
      <w:r>
        <w:rPr>
          <w:spacing w:val="-10"/>
          <w:sz w:val="20"/>
        </w:rPr>
        <w:t> </w:t>
      </w:r>
      <w:r>
        <w:rPr>
          <w:sz w:val="20"/>
        </w:rPr>
        <w:t>o</w:t>
      </w:r>
      <w:r>
        <w:rPr>
          <w:spacing w:val="-8"/>
          <w:sz w:val="20"/>
        </w:rPr>
        <w:t> </w:t>
      </w:r>
      <w:r>
        <w:rPr>
          <w:sz w:val="20"/>
        </w:rPr>
        <w:t>ato</w:t>
      </w:r>
      <w:r>
        <w:rPr>
          <w:spacing w:val="-8"/>
          <w:sz w:val="20"/>
        </w:rPr>
        <w:t> </w:t>
      </w:r>
      <w:r>
        <w:rPr>
          <w:sz w:val="20"/>
        </w:rPr>
        <w:t>exigir tal formalidade, admitindo-se o uso de mensagem eletrônica para esse</w:t>
      </w:r>
      <w:r>
        <w:rPr>
          <w:spacing w:val="-11"/>
          <w:sz w:val="20"/>
        </w:rPr>
        <w:t> </w:t>
      </w:r>
      <w:r>
        <w:rPr>
          <w:sz w:val="20"/>
        </w:rPr>
        <w:t>fim.</w:t>
      </w:r>
    </w:p>
    <w:p>
      <w:pPr>
        <w:pStyle w:val="ListParagraph"/>
        <w:numPr>
          <w:ilvl w:val="1"/>
          <w:numId w:val="3"/>
        </w:numPr>
        <w:tabs>
          <w:tab w:pos="494" w:val="left" w:leader="none"/>
        </w:tabs>
        <w:spacing w:line="240" w:lineRule="auto" w:before="0" w:after="0"/>
        <w:ind w:left="493" w:right="473" w:hanging="360"/>
        <w:jc w:val="both"/>
        <w:rPr>
          <w:sz w:val="20"/>
        </w:rPr>
      </w:pPr>
      <w:r>
        <w:rPr>
          <w:sz w:val="20"/>
        </w:rPr>
        <w:t>O órgão ou entidade poderá convocar representante da empresa para adoção de providências que devam ser cumpridas de</w:t>
      </w:r>
      <w:r>
        <w:rPr>
          <w:spacing w:val="-3"/>
          <w:sz w:val="20"/>
        </w:rPr>
        <w:t> </w:t>
      </w:r>
      <w:r>
        <w:rPr>
          <w:sz w:val="20"/>
        </w:rPr>
        <w:t>imediato.</w:t>
      </w:r>
    </w:p>
    <w:p>
      <w:pPr>
        <w:pStyle w:val="BodyText"/>
        <w:spacing w:before="2"/>
        <w:rPr>
          <w:sz w:val="15"/>
        </w:rPr>
      </w:pPr>
    </w:p>
    <w:p>
      <w:pPr>
        <w:pStyle w:val="Heading1"/>
        <w:tabs>
          <w:tab w:pos="9718" w:val="left" w:leader="none"/>
        </w:tabs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7.</w:t>
      </w:r>
      <w:r>
        <w:rPr>
          <w:spacing w:val="-5"/>
          <w:shd w:fill="E6E6E6" w:color="auto" w:val="clear"/>
        </w:rPr>
        <w:t> </w:t>
      </w:r>
      <w:r>
        <w:rPr>
          <w:shd w:fill="E6E6E6" w:color="auto" w:val="clear"/>
        </w:rPr>
        <w:t>Recebimento</w:t>
      </w:r>
      <w:r>
        <w:rPr>
          <w:spacing w:val="-3"/>
          <w:shd w:fill="E6E6E6" w:color="auto" w:val="clear"/>
        </w:rPr>
        <w:t> </w:t>
      </w:r>
      <w:r>
        <w:rPr>
          <w:shd w:fill="E6E6E6" w:color="auto" w:val="clear"/>
        </w:rPr>
        <w:t>e</w:t>
      </w:r>
      <w:r>
        <w:rPr>
          <w:spacing w:val="-3"/>
          <w:shd w:fill="E6E6E6" w:color="auto" w:val="clear"/>
        </w:rPr>
        <w:t> </w:t>
      </w:r>
      <w:r>
        <w:rPr>
          <w:shd w:fill="E6E6E6" w:color="auto" w:val="clear"/>
        </w:rPr>
        <w:t>Critérios</w:t>
      </w:r>
      <w:r>
        <w:rPr>
          <w:spacing w:val="-5"/>
          <w:shd w:fill="E6E6E6" w:color="auto" w:val="clear"/>
        </w:rPr>
        <w:t> </w:t>
      </w:r>
      <w:r>
        <w:rPr>
          <w:shd w:fill="E6E6E6" w:color="auto" w:val="clear"/>
        </w:rPr>
        <w:t>de</w:t>
      </w:r>
      <w:r>
        <w:rPr>
          <w:spacing w:val="-26"/>
          <w:shd w:fill="E6E6E6" w:color="auto" w:val="clear"/>
        </w:rPr>
        <w:t> </w:t>
      </w:r>
      <w:r>
        <w:rPr>
          <w:shd w:fill="E6E6E6" w:color="auto" w:val="clear"/>
        </w:rPr>
        <w:t>Medição</w:t>
        <w:tab/>
      </w:r>
    </w:p>
    <w:p>
      <w:pPr>
        <w:pStyle w:val="BodyText"/>
        <w:spacing w:before="9"/>
        <w:rPr>
          <w:b/>
          <w:sz w:val="19"/>
        </w:rPr>
      </w:pPr>
    </w:p>
    <w:p>
      <w:pPr>
        <w:pStyle w:val="ListParagraph"/>
        <w:numPr>
          <w:ilvl w:val="1"/>
          <w:numId w:val="4"/>
        </w:numPr>
        <w:tabs>
          <w:tab w:pos="494" w:val="left" w:leader="none"/>
        </w:tabs>
        <w:spacing w:line="240" w:lineRule="auto" w:before="0" w:after="0"/>
        <w:ind w:left="493" w:right="451" w:hanging="360"/>
        <w:jc w:val="both"/>
        <w:rPr>
          <w:sz w:val="20"/>
        </w:rPr>
      </w:pPr>
      <w:r>
        <w:rPr>
          <w:sz w:val="20"/>
        </w:rPr>
        <w:t>Os bens serão recebidos provisoriamente, de forma sumária, no ato da entrega, juntamente com a nota fiscal ou instrumento de cobrança equivalente, pelo(a) responsável pelo acompanhamento e fiscalização do </w:t>
      </w:r>
      <w:r>
        <w:rPr>
          <w:spacing w:val="-3"/>
          <w:sz w:val="20"/>
        </w:rPr>
        <w:t>contrato, </w:t>
      </w:r>
      <w:r>
        <w:rPr>
          <w:sz w:val="20"/>
        </w:rPr>
        <w:t>para efeito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posterior</w:t>
      </w:r>
      <w:r>
        <w:rPr>
          <w:spacing w:val="-1"/>
          <w:sz w:val="20"/>
        </w:rPr>
        <w:t> </w:t>
      </w:r>
      <w:r>
        <w:rPr>
          <w:sz w:val="20"/>
        </w:rPr>
        <w:t>verificação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sua</w:t>
      </w:r>
      <w:r>
        <w:rPr>
          <w:spacing w:val="-4"/>
          <w:sz w:val="20"/>
        </w:rPr>
        <w:t> </w:t>
      </w:r>
      <w:r>
        <w:rPr>
          <w:sz w:val="20"/>
        </w:rPr>
        <w:t>conformidade</w:t>
      </w:r>
      <w:r>
        <w:rPr>
          <w:spacing w:val="-7"/>
          <w:sz w:val="20"/>
        </w:rPr>
        <w:t> </w:t>
      </w:r>
      <w:r>
        <w:rPr>
          <w:sz w:val="20"/>
        </w:rPr>
        <w:t>com</w:t>
      </w:r>
      <w:r>
        <w:rPr>
          <w:spacing w:val="-8"/>
          <w:sz w:val="20"/>
        </w:rPr>
        <w:t> </w:t>
      </w:r>
      <w:r>
        <w:rPr>
          <w:sz w:val="20"/>
        </w:rPr>
        <w:t>as</w:t>
      </w:r>
      <w:r>
        <w:rPr>
          <w:spacing w:val="-7"/>
          <w:sz w:val="20"/>
        </w:rPr>
        <w:t> </w:t>
      </w:r>
      <w:r>
        <w:rPr>
          <w:sz w:val="20"/>
        </w:rPr>
        <w:t>especificações</w:t>
      </w:r>
      <w:r>
        <w:rPr>
          <w:spacing w:val="-5"/>
          <w:sz w:val="20"/>
        </w:rPr>
        <w:t> </w:t>
      </w:r>
      <w:r>
        <w:rPr>
          <w:sz w:val="20"/>
        </w:rPr>
        <w:t>constantes</w:t>
      </w:r>
      <w:r>
        <w:rPr>
          <w:spacing w:val="-5"/>
          <w:sz w:val="20"/>
        </w:rPr>
        <w:t> </w:t>
      </w:r>
      <w:r>
        <w:rPr>
          <w:sz w:val="20"/>
        </w:rPr>
        <w:t>no</w:t>
      </w:r>
      <w:r>
        <w:rPr>
          <w:spacing w:val="-4"/>
          <w:sz w:val="20"/>
        </w:rPr>
        <w:t> Termo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Referência</w:t>
      </w:r>
      <w:r>
        <w:rPr>
          <w:spacing w:val="-3"/>
          <w:sz w:val="20"/>
        </w:rPr>
        <w:t> </w:t>
      </w:r>
      <w:r>
        <w:rPr>
          <w:sz w:val="20"/>
        </w:rPr>
        <w:t>e</w:t>
      </w:r>
      <w:r>
        <w:rPr>
          <w:spacing w:val="-8"/>
          <w:sz w:val="20"/>
        </w:rPr>
        <w:t> </w:t>
      </w:r>
      <w:r>
        <w:rPr>
          <w:sz w:val="20"/>
        </w:rPr>
        <w:t>na proposta.</w:t>
      </w:r>
    </w:p>
    <w:p>
      <w:pPr>
        <w:pStyle w:val="ListParagraph"/>
        <w:numPr>
          <w:ilvl w:val="1"/>
          <w:numId w:val="4"/>
        </w:numPr>
        <w:tabs>
          <w:tab w:pos="494" w:val="left" w:leader="none"/>
        </w:tabs>
        <w:spacing w:line="240" w:lineRule="auto" w:before="3" w:after="0"/>
        <w:ind w:left="493" w:right="455" w:hanging="360"/>
        <w:jc w:val="both"/>
        <w:rPr>
          <w:sz w:val="20"/>
        </w:rPr>
      </w:pPr>
      <w:r>
        <w:rPr>
          <w:sz w:val="20"/>
        </w:rPr>
        <w:t>Os bens poderão ser rejeitados, no todo ou em parte, inclusive antes do recebimento provisório, quando em desacordo com as especificações constantes no </w:t>
      </w:r>
      <w:r>
        <w:rPr>
          <w:spacing w:val="-4"/>
          <w:sz w:val="20"/>
        </w:rPr>
        <w:t>Termo </w:t>
      </w:r>
      <w:r>
        <w:rPr>
          <w:sz w:val="20"/>
        </w:rPr>
        <w:t>de Referência e na proposta, devendo ser substituídos no prazo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30</w:t>
      </w:r>
      <w:r>
        <w:rPr>
          <w:spacing w:val="-7"/>
          <w:sz w:val="20"/>
        </w:rPr>
        <w:t> </w:t>
      </w:r>
      <w:r>
        <w:rPr>
          <w:sz w:val="20"/>
        </w:rPr>
        <w:t>dias,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contar</w:t>
      </w:r>
      <w:r>
        <w:rPr>
          <w:spacing w:val="-6"/>
          <w:sz w:val="20"/>
        </w:rPr>
        <w:t> </w:t>
      </w:r>
      <w:r>
        <w:rPr>
          <w:sz w:val="20"/>
        </w:rPr>
        <w:t>da</w:t>
      </w:r>
      <w:r>
        <w:rPr>
          <w:spacing w:val="-6"/>
          <w:sz w:val="20"/>
        </w:rPr>
        <w:t> </w:t>
      </w:r>
      <w:r>
        <w:rPr>
          <w:sz w:val="20"/>
        </w:rPr>
        <w:t>notificação</w:t>
      </w:r>
      <w:r>
        <w:rPr>
          <w:spacing w:val="-5"/>
          <w:sz w:val="20"/>
        </w:rPr>
        <w:t> </w:t>
      </w:r>
      <w:r>
        <w:rPr>
          <w:sz w:val="20"/>
        </w:rPr>
        <w:t>da</w:t>
      </w:r>
      <w:r>
        <w:rPr>
          <w:spacing w:val="-6"/>
          <w:sz w:val="20"/>
        </w:rPr>
        <w:t> </w:t>
      </w:r>
      <w:r>
        <w:rPr>
          <w:sz w:val="20"/>
        </w:rPr>
        <w:t>contratada,</w:t>
      </w:r>
      <w:r>
        <w:rPr>
          <w:spacing w:val="-5"/>
          <w:sz w:val="20"/>
        </w:rPr>
        <w:t> </w:t>
      </w:r>
      <w:r>
        <w:rPr>
          <w:sz w:val="20"/>
        </w:rPr>
        <w:t>às</w:t>
      </w:r>
      <w:r>
        <w:rPr>
          <w:spacing w:val="-6"/>
          <w:sz w:val="20"/>
        </w:rPr>
        <w:t> </w:t>
      </w:r>
      <w:r>
        <w:rPr>
          <w:sz w:val="20"/>
        </w:rPr>
        <w:t>suas</w:t>
      </w:r>
      <w:r>
        <w:rPr>
          <w:spacing w:val="-5"/>
          <w:sz w:val="20"/>
        </w:rPr>
        <w:t> </w:t>
      </w:r>
      <w:r>
        <w:rPr>
          <w:sz w:val="20"/>
        </w:rPr>
        <w:t>custas,</w:t>
      </w:r>
      <w:r>
        <w:rPr>
          <w:spacing w:val="-6"/>
          <w:sz w:val="20"/>
        </w:rPr>
        <w:t> </w:t>
      </w:r>
      <w:r>
        <w:rPr>
          <w:sz w:val="20"/>
        </w:rPr>
        <w:t>sem</w:t>
      </w:r>
      <w:r>
        <w:rPr>
          <w:spacing w:val="-8"/>
          <w:sz w:val="20"/>
        </w:rPr>
        <w:t> </w:t>
      </w:r>
      <w:r>
        <w:rPr>
          <w:sz w:val="20"/>
        </w:rPr>
        <w:t>prejuízo</w:t>
      </w:r>
      <w:r>
        <w:rPr>
          <w:spacing w:val="-5"/>
          <w:sz w:val="20"/>
        </w:rPr>
        <w:t> </w:t>
      </w:r>
      <w:r>
        <w:rPr>
          <w:sz w:val="20"/>
        </w:rPr>
        <w:t>da</w:t>
      </w:r>
      <w:r>
        <w:rPr>
          <w:spacing w:val="-6"/>
          <w:sz w:val="20"/>
        </w:rPr>
        <w:t> </w:t>
      </w:r>
      <w:r>
        <w:rPr>
          <w:sz w:val="20"/>
        </w:rPr>
        <w:t>aplicação</w:t>
      </w:r>
      <w:r>
        <w:rPr>
          <w:spacing w:val="-5"/>
          <w:sz w:val="20"/>
        </w:rPr>
        <w:t> </w:t>
      </w:r>
      <w:r>
        <w:rPr>
          <w:sz w:val="20"/>
        </w:rPr>
        <w:t>das</w:t>
      </w:r>
      <w:r>
        <w:rPr>
          <w:spacing w:val="-5"/>
          <w:sz w:val="20"/>
        </w:rPr>
        <w:t> </w:t>
      </w:r>
      <w:r>
        <w:rPr>
          <w:sz w:val="20"/>
        </w:rPr>
        <w:t>penalidades.</w:t>
      </w:r>
    </w:p>
    <w:p>
      <w:pPr>
        <w:pStyle w:val="ListParagraph"/>
        <w:numPr>
          <w:ilvl w:val="1"/>
          <w:numId w:val="4"/>
        </w:numPr>
        <w:tabs>
          <w:tab w:pos="494" w:val="left" w:leader="none"/>
        </w:tabs>
        <w:spacing w:line="240" w:lineRule="auto" w:before="0" w:after="0"/>
        <w:ind w:left="493" w:right="446" w:hanging="360"/>
        <w:jc w:val="both"/>
        <w:rPr>
          <w:sz w:val="20"/>
        </w:rPr>
      </w:pPr>
      <w:r>
        <w:rPr>
          <w:sz w:val="20"/>
        </w:rPr>
        <w:t>O recebimento definitivo ocorrerá no prazo de 15 dias úteis, a contar da entrega técnica do equipamento, após a verificação da qualidade e quantidade do material e consequente aceitação mediante termo</w:t>
      </w:r>
      <w:r>
        <w:rPr>
          <w:spacing w:val="-33"/>
          <w:sz w:val="20"/>
        </w:rPr>
        <w:t> </w:t>
      </w:r>
      <w:r>
        <w:rPr>
          <w:sz w:val="20"/>
        </w:rPr>
        <w:t>detalhado.</w:t>
      </w:r>
    </w:p>
    <w:p>
      <w:pPr>
        <w:pStyle w:val="ListParagraph"/>
        <w:numPr>
          <w:ilvl w:val="1"/>
          <w:numId w:val="4"/>
        </w:numPr>
        <w:tabs>
          <w:tab w:pos="494" w:val="left" w:leader="none"/>
        </w:tabs>
        <w:spacing w:line="240" w:lineRule="auto" w:before="0" w:after="0"/>
        <w:ind w:left="493" w:right="458" w:hanging="360"/>
        <w:jc w:val="both"/>
        <w:rPr>
          <w:sz w:val="20"/>
        </w:rPr>
      </w:pPr>
      <w:r>
        <w:rPr>
          <w:sz w:val="20"/>
        </w:rPr>
        <w:t>O prazo para recebimento definitivo poderá ser excepcionalmente prorrogado, de forma justificada, por igual período,</w:t>
      </w:r>
      <w:r>
        <w:rPr>
          <w:spacing w:val="-6"/>
          <w:sz w:val="20"/>
        </w:rPr>
        <w:t> </w:t>
      </w:r>
      <w:r>
        <w:rPr>
          <w:sz w:val="20"/>
        </w:rPr>
        <w:t>quando</w:t>
      </w:r>
      <w:r>
        <w:rPr>
          <w:spacing w:val="-6"/>
          <w:sz w:val="20"/>
        </w:rPr>
        <w:t> </w:t>
      </w:r>
      <w:r>
        <w:rPr>
          <w:sz w:val="20"/>
        </w:rPr>
        <w:t>houver</w:t>
      </w:r>
      <w:r>
        <w:rPr>
          <w:spacing w:val="-5"/>
          <w:sz w:val="20"/>
        </w:rPr>
        <w:t> </w:t>
      </w:r>
      <w:r>
        <w:rPr>
          <w:sz w:val="20"/>
        </w:rPr>
        <w:t>necessidade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diligências</w:t>
      </w:r>
      <w:r>
        <w:rPr>
          <w:spacing w:val="-5"/>
          <w:sz w:val="20"/>
        </w:rPr>
        <w:t> </w:t>
      </w:r>
      <w:r>
        <w:rPr>
          <w:sz w:val="20"/>
        </w:rPr>
        <w:t>para</w:t>
      </w:r>
      <w:r>
        <w:rPr>
          <w:spacing w:val="-6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aferição</w:t>
      </w:r>
      <w:r>
        <w:rPr>
          <w:spacing w:val="-6"/>
          <w:sz w:val="20"/>
        </w:rPr>
        <w:t> </w:t>
      </w:r>
      <w:r>
        <w:rPr>
          <w:sz w:val="20"/>
        </w:rPr>
        <w:t>do</w:t>
      </w:r>
      <w:r>
        <w:rPr>
          <w:spacing w:val="-5"/>
          <w:sz w:val="20"/>
        </w:rPr>
        <w:t> </w:t>
      </w:r>
      <w:r>
        <w:rPr>
          <w:sz w:val="20"/>
        </w:rPr>
        <w:t>atendimento</w:t>
      </w:r>
      <w:r>
        <w:rPr>
          <w:spacing w:val="-4"/>
          <w:sz w:val="20"/>
        </w:rPr>
        <w:t> </w:t>
      </w:r>
      <w:r>
        <w:rPr>
          <w:sz w:val="20"/>
        </w:rPr>
        <w:t>das</w:t>
      </w:r>
      <w:r>
        <w:rPr>
          <w:spacing w:val="-2"/>
          <w:sz w:val="20"/>
        </w:rPr>
        <w:t> </w:t>
      </w:r>
      <w:r>
        <w:rPr>
          <w:sz w:val="20"/>
        </w:rPr>
        <w:t>exigências</w:t>
      </w:r>
      <w:r>
        <w:rPr>
          <w:spacing w:val="-4"/>
          <w:sz w:val="20"/>
        </w:rPr>
        <w:t> </w:t>
      </w:r>
      <w:r>
        <w:rPr>
          <w:sz w:val="20"/>
        </w:rPr>
        <w:t>contratuais.</w:t>
      </w:r>
    </w:p>
    <w:p>
      <w:pPr>
        <w:pStyle w:val="ListParagraph"/>
        <w:numPr>
          <w:ilvl w:val="1"/>
          <w:numId w:val="4"/>
        </w:numPr>
        <w:tabs>
          <w:tab w:pos="494" w:val="left" w:leader="none"/>
        </w:tabs>
        <w:spacing w:line="240" w:lineRule="auto" w:before="0" w:after="0"/>
        <w:ind w:left="493" w:right="456" w:hanging="360"/>
        <w:jc w:val="both"/>
        <w:rPr>
          <w:sz w:val="20"/>
        </w:rPr>
      </w:pPr>
      <w:r>
        <w:rPr>
          <w:sz w:val="20"/>
        </w:rPr>
        <w:t>No caso de controvérsia sobre a execução do objeto, quanto à dimensão, qualidade e quantidade, deverá ser observado o teor do Art. 143, da Lei 14.133/2021, comunicando-se à empresa para emissão de Nota Fiscal no que pertinente à parcela incontroversa da execução do objeto, para efeito de liquidação</w:t>
      </w:r>
      <w:r>
        <w:rPr>
          <w:spacing w:val="-6"/>
          <w:sz w:val="20"/>
        </w:rPr>
        <w:t> </w:t>
      </w:r>
      <w:r>
        <w:rPr>
          <w:sz w:val="20"/>
        </w:rPr>
        <w:t>epagamento.</w:t>
      </w:r>
    </w:p>
    <w:p>
      <w:pPr>
        <w:pStyle w:val="ListParagraph"/>
        <w:numPr>
          <w:ilvl w:val="1"/>
          <w:numId w:val="4"/>
        </w:numPr>
        <w:tabs>
          <w:tab w:pos="494" w:val="left" w:leader="none"/>
        </w:tabs>
        <w:spacing w:line="240" w:lineRule="auto" w:before="0" w:after="0"/>
        <w:ind w:left="493" w:right="445" w:hanging="360"/>
        <w:jc w:val="both"/>
        <w:rPr>
          <w:sz w:val="20"/>
        </w:rPr>
      </w:pPr>
      <w:r>
        <w:rPr>
          <w:sz w:val="20"/>
        </w:rPr>
        <w:t>O</w:t>
      </w:r>
      <w:r>
        <w:rPr>
          <w:spacing w:val="-8"/>
          <w:sz w:val="20"/>
        </w:rPr>
        <w:t> </w:t>
      </w:r>
      <w:r>
        <w:rPr>
          <w:sz w:val="20"/>
        </w:rPr>
        <w:t>prazo</w:t>
      </w:r>
      <w:r>
        <w:rPr>
          <w:spacing w:val="-7"/>
          <w:sz w:val="20"/>
        </w:rPr>
        <w:t> </w:t>
      </w:r>
      <w:r>
        <w:rPr>
          <w:sz w:val="20"/>
        </w:rPr>
        <w:t>para</w:t>
      </w:r>
      <w:r>
        <w:rPr>
          <w:spacing w:val="-8"/>
          <w:sz w:val="20"/>
        </w:rPr>
        <w:t> </w:t>
      </w:r>
      <w:r>
        <w:rPr>
          <w:sz w:val="20"/>
        </w:rPr>
        <w:t>a</w:t>
      </w:r>
      <w:r>
        <w:rPr>
          <w:spacing w:val="-7"/>
          <w:sz w:val="20"/>
        </w:rPr>
        <w:t> </w:t>
      </w:r>
      <w:r>
        <w:rPr>
          <w:sz w:val="20"/>
        </w:rPr>
        <w:t>solução,</w:t>
      </w:r>
      <w:r>
        <w:rPr>
          <w:spacing w:val="-8"/>
          <w:sz w:val="20"/>
        </w:rPr>
        <w:t> </w:t>
      </w:r>
      <w:r>
        <w:rPr>
          <w:sz w:val="20"/>
        </w:rPr>
        <w:t>pelo</w:t>
      </w:r>
      <w:r>
        <w:rPr>
          <w:spacing w:val="-7"/>
          <w:sz w:val="20"/>
        </w:rPr>
        <w:t> </w:t>
      </w:r>
      <w:r>
        <w:rPr>
          <w:sz w:val="20"/>
        </w:rPr>
        <w:t>contratado,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inconsistências</w:t>
      </w:r>
      <w:r>
        <w:rPr>
          <w:spacing w:val="-8"/>
          <w:sz w:val="20"/>
        </w:rPr>
        <w:t> </w:t>
      </w:r>
      <w:r>
        <w:rPr>
          <w:sz w:val="20"/>
        </w:rPr>
        <w:t>na</w:t>
      </w:r>
      <w:r>
        <w:rPr>
          <w:spacing w:val="-6"/>
          <w:sz w:val="20"/>
        </w:rPr>
        <w:t> </w:t>
      </w:r>
      <w:r>
        <w:rPr>
          <w:sz w:val="20"/>
        </w:rPr>
        <w:t>execução</w:t>
      </w:r>
      <w:r>
        <w:rPr>
          <w:spacing w:val="-7"/>
          <w:sz w:val="20"/>
        </w:rPr>
        <w:t> </w:t>
      </w:r>
      <w:r>
        <w:rPr>
          <w:sz w:val="20"/>
        </w:rPr>
        <w:t>do</w:t>
      </w:r>
      <w:r>
        <w:rPr>
          <w:spacing w:val="-7"/>
          <w:sz w:val="20"/>
        </w:rPr>
        <w:t> </w:t>
      </w:r>
      <w:r>
        <w:rPr>
          <w:sz w:val="20"/>
        </w:rPr>
        <w:t>objeto</w:t>
      </w:r>
      <w:r>
        <w:rPr>
          <w:spacing w:val="-5"/>
          <w:sz w:val="20"/>
        </w:rPr>
        <w:t> </w:t>
      </w:r>
      <w:r>
        <w:rPr>
          <w:sz w:val="20"/>
        </w:rPr>
        <w:t>ou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saneamento</w:t>
      </w:r>
      <w:r>
        <w:rPr>
          <w:spacing w:val="-6"/>
          <w:sz w:val="20"/>
        </w:rPr>
        <w:t> </w:t>
      </w:r>
      <w:r>
        <w:rPr>
          <w:sz w:val="20"/>
        </w:rPr>
        <w:t>da</w:t>
      </w:r>
      <w:r>
        <w:rPr>
          <w:spacing w:val="-6"/>
          <w:sz w:val="20"/>
        </w:rPr>
        <w:t> </w:t>
      </w:r>
      <w:r>
        <w:rPr>
          <w:sz w:val="20"/>
        </w:rPr>
        <w:t>nota</w:t>
      </w:r>
      <w:r>
        <w:rPr>
          <w:spacing w:val="-6"/>
          <w:sz w:val="20"/>
        </w:rPr>
        <w:t> </w:t>
      </w:r>
      <w:r>
        <w:rPr>
          <w:sz w:val="20"/>
        </w:rPr>
        <w:t>fiscal ou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12"/>
          <w:sz w:val="20"/>
        </w:rPr>
        <w:t> </w:t>
      </w:r>
      <w:r>
        <w:rPr>
          <w:sz w:val="20"/>
        </w:rPr>
        <w:t>instrumento</w:t>
      </w:r>
      <w:r>
        <w:rPr>
          <w:spacing w:val="-10"/>
          <w:sz w:val="20"/>
        </w:rPr>
        <w:t> </w:t>
      </w:r>
      <w:r>
        <w:rPr>
          <w:sz w:val="20"/>
        </w:rPr>
        <w:t>de</w:t>
      </w:r>
      <w:r>
        <w:rPr>
          <w:spacing w:val="-12"/>
          <w:sz w:val="20"/>
        </w:rPr>
        <w:t> </w:t>
      </w:r>
      <w:r>
        <w:rPr>
          <w:sz w:val="20"/>
        </w:rPr>
        <w:t>cobrança</w:t>
      </w:r>
      <w:r>
        <w:rPr>
          <w:spacing w:val="-8"/>
          <w:sz w:val="20"/>
        </w:rPr>
        <w:t> </w:t>
      </w:r>
      <w:r>
        <w:rPr>
          <w:sz w:val="20"/>
        </w:rPr>
        <w:t>equivalente,</w:t>
      </w:r>
      <w:r>
        <w:rPr>
          <w:spacing w:val="-8"/>
          <w:sz w:val="20"/>
        </w:rPr>
        <w:t> </w:t>
      </w:r>
      <w:r>
        <w:rPr>
          <w:sz w:val="20"/>
        </w:rPr>
        <w:t>verificadas</w:t>
      </w:r>
      <w:r>
        <w:rPr>
          <w:spacing w:val="-10"/>
          <w:sz w:val="20"/>
        </w:rPr>
        <w:t> </w:t>
      </w:r>
      <w:r>
        <w:rPr>
          <w:sz w:val="20"/>
        </w:rPr>
        <w:t>pela</w:t>
      </w:r>
      <w:r>
        <w:rPr>
          <w:spacing w:val="-6"/>
          <w:sz w:val="20"/>
        </w:rPr>
        <w:t> </w:t>
      </w:r>
      <w:r>
        <w:rPr>
          <w:sz w:val="20"/>
        </w:rPr>
        <w:t>Administração</w:t>
      </w:r>
      <w:r>
        <w:rPr>
          <w:spacing w:val="-8"/>
          <w:sz w:val="20"/>
        </w:rPr>
        <w:t> </w:t>
      </w:r>
      <w:r>
        <w:rPr>
          <w:sz w:val="20"/>
        </w:rPr>
        <w:t>durante</w:t>
      </w:r>
      <w:r>
        <w:rPr>
          <w:spacing w:val="-10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análise</w:t>
      </w:r>
      <w:r>
        <w:rPr>
          <w:spacing w:val="-12"/>
          <w:sz w:val="20"/>
        </w:rPr>
        <w:t> </w:t>
      </w:r>
      <w:r>
        <w:rPr>
          <w:sz w:val="20"/>
        </w:rPr>
        <w:t>prévia</w:t>
      </w:r>
      <w:r>
        <w:rPr>
          <w:spacing w:val="-9"/>
          <w:sz w:val="20"/>
        </w:rPr>
        <w:t> </w:t>
      </w:r>
      <w:r>
        <w:rPr>
          <w:sz w:val="20"/>
        </w:rPr>
        <w:t>à</w:t>
      </w:r>
      <w:r>
        <w:rPr>
          <w:spacing w:val="-9"/>
          <w:sz w:val="20"/>
        </w:rPr>
        <w:t> </w:t>
      </w:r>
      <w:r>
        <w:rPr>
          <w:sz w:val="20"/>
        </w:rPr>
        <w:t>liquidação</w:t>
      </w:r>
      <w:r>
        <w:rPr>
          <w:spacing w:val="-8"/>
          <w:sz w:val="20"/>
        </w:rPr>
        <w:t> </w:t>
      </w:r>
      <w:r>
        <w:rPr>
          <w:sz w:val="20"/>
        </w:rPr>
        <w:t>de despesa, não será computado para os fins do recebimento</w:t>
      </w:r>
      <w:r>
        <w:rPr>
          <w:spacing w:val="-6"/>
          <w:sz w:val="20"/>
        </w:rPr>
        <w:t> </w:t>
      </w:r>
      <w:r>
        <w:rPr>
          <w:sz w:val="20"/>
        </w:rPr>
        <w:t>definitivo.</w:t>
      </w:r>
    </w:p>
    <w:p>
      <w:pPr>
        <w:spacing w:after="0" w:line="240" w:lineRule="auto"/>
        <w:jc w:val="both"/>
        <w:rPr>
          <w:sz w:val="20"/>
        </w:rPr>
        <w:sectPr>
          <w:pgSz w:w="11920" w:h="16850"/>
          <w:pgMar w:top="1080" w:bottom="280" w:left="1000" w:right="680"/>
        </w:sectPr>
      </w:pPr>
    </w:p>
    <w:p>
      <w:pPr>
        <w:pStyle w:val="Heading1"/>
        <w:tabs>
          <w:tab w:pos="9718" w:val="left" w:leader="none"/>
        </w:tabs>
        <w:spacing w:before="34"/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8. Prazo e Condições</w:t>
      </w:r>
      <w:r>
        <w:rPr>
          <w:spacing w:val="1"/>
          <w:shd w:fill="E6E6E6" w:color="auto" w:val="clear"/>
        </w:rPr>
        <w:t> </w:t>
      </w:r>
      <w:r>
        <w:rPr>
          <w:shd w:fill="E6E6E6" w:color="auto" w:val="clear"/>
        </w:rPr>
        <w:t>degarantia</w:t>
        <w:tab/>
      </w:r>
    </w:p>
    <w:p>
      <w:pPr>
        <w:pStyle w:val="BodyText"/>
        <w:spacing w:before="2"/>
        <w:rPr>
          <w:b/>
        </w:rPr>
      </w:pPr>
    </w:p>
    <w:p>
      <w:pPr>
        <w:pStyle w:val="ListParagraph"/>
        <w:numPr>
          <w:ilvl w:val="1"/>
          <w:numId w:val="5"/>
        </w:numPr>
        <w:tabs>
          <w:tab w:pos="494" w:val="left" w:leader="none"/>
        </w:tabs>
        <w:spacing w:line="240" w:lineRule="auto" w:before="0" w:after="0"/>
        <w:ind w:left="493" w:right="456" w:hanging="360"/>
        <w:jc w:val="both"/>
        <w:rPr>
          <w:sz w:val="20"/>
        </w:rPr>
      </w:pPr>
      <w:r>
        <w:rPr>
          <w:sz w:val="20"/>
        </w:rPr>
        <w:t>A garantia dos equipamentos deverá ser de fábrica, por um </w:t>
      </w:r>
      <w:r>
        <w:rPr>
          <w:b/>
          <w:sz w:val="20"/>
        </w:rPr>
        <w:t>prazo mínimo de 12 (doze) meses ou mil horas de operação</w:t>
      </w:r>
      <w:r>
        <w:rPr>
          <w:sz w:val="20"/>
        </w:rPr>
        <w:t>, contados da data de seu recebimento definitivo, ficando a cargo da contratada todas as despesas de envio dos</w:t>
      </w:r>
      <w:r>
        <w:rPr>
          <w:spacing w:val="-2"/>
          <w:sz w:val="20"/>
        </w:rPr>
        <w:t> </w:t>
      </w:r>
      <w:r>
        <w:rPr>
          <w:sz w:val="20"/>
        </w:rPr>
        <w:t>equipamentos.</w:t>
      </w:r>
    </w:p>
    <w:p>
      <w:pPr>
        <w:pStyle w:val="ListParagraph"/>
        <w:numPr>
          <w:ilvl w:val="1"/>
          <w:numId w:val="5"/>
        </w:numPr>
        <w:tabs>
          <w:tab w:pos="494" w:val="left" w:leader="none"/>
        </w:tabs>
        <w:spacing w:line="240" w:lineRule="auto" w:before="0" w:after="0"/>
        <w:ind w:left="493" w:right="452" w:hanging="360"/>
        <w:jc w:val="both"/>
        <w:rPr>
          <w:sz w:val="20"/>
        </w:rPr>
      </w:pPr>
      <w:r>
        <w:rPr>
          <w:sz w:val="20"/>
        </w:rPr>
        <w:t>A garantia deve incluir despesas com mão-de-obra, transporte para envio e devolução dos equipamentos e reposição de peças originais ou de qualidade equivalente comprovada, a fim de que seja mantida a configuração original dos equipamentos no período de</w:t>
      </w:r>
      <w:r>
        <w:rPr>
          <w:spacing w:val="-4"/>
          <w:sz w:val="20"/>
        </w:rPr>
        <w:t> </w:t>
      </w:r>
      <w:r>
        <w:rPr>
          <w:sz w:val="20"/>
        </w:rPr>
        <w:t>garantia.</w:t>
      </w:r>
    </w:p>
    <w:p>
      <w:pPr>
        <w:pStyle w:val="BodyText"/>
        <w:spacing w:before="1"/>
        <w:rPr>
          <w:sz w:val="15"/>
        </w:rPr>
      </w:pPr>
    </w:p>
    <w:p>
      <w:pPr>
        <w:pStyle w:val="Heading1"/>
        <w:tabs>
          <w:tab w:pos="9718" w:val="left" w:leader="none"/>
        </w:tabs>
        <w:spacing w:before="60"/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9. Local e Prazo</w:t>
      </w:r>
      <w:r>
        <w:rPr>
          <w:spacing w:val="-7"/>
          <w:shd w:fill="E6E6E6" w:color="auto" w:val="clear"/>
        </w:rPr>
        <w:t> </w:t>
      </w:r>
      <w:r>
        <w:rPr>
          <w:spacing w:val="2"/>
          <w:shd w:fill="E6E6E6" w:color="auto" w:val="clear"/>
        </w:rPr>
        <w:t>deentrega</w:t>
        <w:tab/>
      </w:r>
    </w:p>
    <w:p>
      <w:pPr>
        <w:pStyle w:val="BodyText"/>
        <w:spacing w:before="11"/>
        <w:rPr>
          <w:b/>
          <w:sz w:val="19"/>
        </w:rPr>
      </w:pPr>
    </w:p>
    <w:p>
      <w:pPr>
        <w:pStyle w:val="ListParagraph"/>
        <w:numPr>
          <w:ilvl w:val="1"/>
          <w:numId w:val="6"/>
        </w:numPr>
        <w:tabs>
          <w:tab w:pos="494" w:val="left" w:leader="none"/>
        </w:tabs>
        <w:spacing w:line="240" w:lineRule="auto" w:before="0" w:after="0"/>
        <w:ind w:left="493" w:right="446" w:hanging="360"/>
        <w:jc w:val="both"/>
        <w:rPr>
          <w:sz w:val="20"/>
        </w:rPr>
      </w:pPr>
      <w:r>
        <w:rPr>
          <w:sz w:val="20"/>
        </w:rPr>
        <w:t>Os</w:t>
      </w:r>
      <w:r>
        <w:rPr>
          <w:spacing w:val="-9"/>
          <w:sz w:val="20"/>
        </w:rPr>
        <w:t> </w:t>
      </w:r>
      <w:r>
        <w:rPr>
          <w:sz w:val="20"/>
        </w:rPr>
        <w:t>equipamentos,</w:t>
      </w:r>
      <w:r>
        <w:rPr>
          <w:spacing w:val="-7"/>
          <w:sz w:val="20"/>
        </w:rPr>
        <w:t> </w:t>
      </w:r>
      <w:r>
        <w:rPr>
          <w:sz w:val="20"/>
        </w:rPr>
        <w:t>objeto</w:t>
      </w:r>
      <w:r>
        <w:rPr>
          <w:spacing w:val="-6"/>
          <w:sz w:val="20"/>
        </w:rPr>
        <w:t> </w:t>
      </w:r>
      <w:r>
        <w:rPr>
          <w:sz w:val="20"/>
        </w:rPr>
        <w:t>deste</w:t>
      </w:r>
      <w:r>
        <w:rPr>
          <w:spacing w:val="-8"/>
          <w:sz w:val="20"/>
        </w:rPr>
        <w:t> </w:t>
      </w:r>
      <w:r>
        <w:rPr>
          <w:sz w:val="20"/>
        </w:rPr>
        <w:t>contrato,</w:t>
      </w:r>
      <w:r>
        <w:rPr>
          <w:spacing w:val="-7"/>
          <w:sz w:val="20"/>
        </w:rPr>
        <w:t> </w:t>
      </w:r>
      <w:r>
        <w:rPr>
          <w:sz w:val="20"/>
        </w:rPr>
        <w:t>deverão</w:t>
      </w:r>
      <w:r>
        <w:rPr>
          <w:spacing w:val="-7"/>
          <w:sz w:val="20"/>
        </w:rPr>
        <w:t> </w:t>
      </w:r>
      <w:r>
        <w:rPr>
          <w:sz w:val="20"/>
        </w:rPr>
        <w:t>ser</w:t>
      </w:r>
      <w:r>
        <w:rPr>
          <w:spacing w:val="-7"/>
          <w:sz w:val="20"/>
        </w:rPr>
        <w:t> </w:t>
      </w:r>
      <w:r>
        <w:rPr>
          <w:sz w:val="20"/>
        </w:rPr>
        <w:t>entregues</w:t>
      </w:r>
      <w:r>
        <w:rPr>
          <w:spacing w:val="-8"/>
          <w:sz w:val="20"/>
        </w:rPr>
        <w:t> </w:t>
      </w:r>
      <w:r>
        <w:rPr>
          <w:sz w:val="20"/>
        </w:rPr>
        <w:t>em</w:t>
      </w:r>
      <w:r>
        <w:rPr>
          <w:spacing w:val="-9"/>
          <w:sz w:val="20"/>
        </w:rPr>
        <w:t> </w:t>
      </w:r>
      <w:r>
        <w:rPr>
          <w:sz w:val="20"/>
        </w:rPr>
        <w:t>embalagem</w:t>
      </w:r>
      <w:r>
        <w:rPr>
          <w:spacing w:val="-7"/>
          <w:sz w:val="20"/>
        </w:rPr>
        <w:t> </w:t>
      </w:r>
      <w:r>
        <w:rPr>
          <w:sz w:val="20"/>
        </w:rPr>
        <w:t>original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11"/>
          <w:sz w:val="20"/>
        </w:rPr>
        <w:t> </w:t>
      </w:r>
      <w:r>
        <w:rPr>
          <w:sz w:val="20"/>
        </w:rPr>
        <w:t>fábrica,</w:t>
      </w:r>
      <w:r>
        <w:rPr>
          <w:spacing w:val="-7"/>
          <w:sz w:val="20"/>
        </w:rPr>
        <w:t> </w:t>
      </w:r>
      <w:r>
        <w:rPr>
          <w:sz w:val="20"/>
        </w:rPr>
        <w:t>acompanhados de Nota Fiscal/Fatura, no Campus da </w:t>
      </w:r>
      <w:r>
        <w:rPr>
          <w:spacing w:val="-4"/>
          <w:sz w:val="20"/>
        </w:rPr>
        <w:t>UFPA Prof. </w:t>
      </w:r>
      <w:r>
        <w:rPr>
          <w:sz w:val="20"/>
        </w:rPr>
        <w:t>José Silveira Neto-UFPA conforme planilha anexa, no horário de 08:00 às 14:00 e das 14:00 às</w:t>
      </w:r>
      <w:r>
        <w:rPr>
          <w:spacing w:val="-10"/>
          <w:sz w:val="20"/>
        </w:rPr>
        <w:t> </w:t>
      </w:r>
      <w:r>
        <w:rPr>
          <w:sz w:val="20"/>
        </w:rPr>
        <w:t>16:00.</w:t>
      </w:r>
    </w:p>
    <w:p>
      <w:pPr>
        <w:pStyle w:val="ListParagraph"/>
        <w:numPr>
          <w:ilvl w:val="1"/>
          <w:numId w:val="6"/>
        </w:numPr>
        <w:tabs>
          <w:tab w:pos="494" w:val="left" w:leader="none"/>
        </w:tabs>
        <w:spacing w:line="240" w:lineRule="auto" w:before="0" w:after="0"/>
        <w:ind w:left="493" w:right="453" w:hanging="360"/>
        <w:jc w:val="both"/>
        <w:rPr>
          <w:sz w:val="20"/>
        </w:rPr>
      </w:pPr>
      <w:r>
        <w:rPr>
          <w:sz w:val="20"/>
        </w:rPr>
        <w:t>O prazo de entrega do objeto desta licitação, não poderá ser superior a 12</w:t>
      </w:r>
      <w:r>
        <w:rPr>
          <w:b/>
          <w:sz w:val="20"/>
        </w:rPr>
        <w:t>0 (cento e vinte) dias</w:t>
      </w:r>
      <w:r>
        <w:rPr>
          <w:sz w:val="20"/>
        </w:rPr>
        <w:t>, contados do recebimento da Autorização de Fornecimento e empenho.</w:t>
      </w:r>
    </w:p>
    <w:p>
      <w:pPr>
        <w:pStyle w:val="BodyText"/>
        <w:spacing w:before="4"/>
        <w:rPr>
          <w:sz w:val="15"/>
        </w:rPr>
      </w:pPr>
    </w:p>
    <w:p>
      <w:pPr>
        <w:pStyle w:val="Heading1"/>
        <w:tabs>
          <w:tab w:pos="9718" w:val="left" w:leader="none"/>
        </w:tabs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10. Condições</w:t>
      </w:r>
      <w:r>
        <w:rPr>
          <w:spacing w:val="-22"/>
          <w:shd w:fill="E6E6E6" w:color="auto" w:val="clear"/>
        </w:rPr>
        <w:t> </w:t>
      </w:r>
      <w:r>
        <w:rPr>
          <w:shd w:fill="E6E6E6" w:color="auto" w:val="clear"/>
        </w:rPr>
        <w:t>Gerais</w:t>
        <w:tab/>
      </w:r>
    </w:p>
    <w:p>
      <w:pPr>
        <w:pStyle w:val="BodyText"/>
        <w:spacing w:before="1"/>
        <w:rPr>
          <w:b/>
        </w:rPr>
      </w:pPr>
    </w:p>
    <w:p>
      <w:pPr>
        <w:pStyle w:val="ListParagraph"/>
        <w:numPr>
          <w:ilvl w:val="1"/>
          <w:numId w:val="7"/>
        </w:numPr>
        <w:tabs>
          <w:tab w:pos="539" w:val="left" w:leader="none"/>
        </w:tabs>
        <w:spacing w:line="240" w:lineRule="auto" w:before="0" w:after="0"/>
        <w:ind w:left="538" w:right="0" w:hanging="406"/>
        <w:jc w:val="left"/>
        <w:rPr>
          <w:sz w:val="20"/>
        </w:rPr>
      </w:pPr>
      <w:r>
        <w:rPr>
          <w:sz w:val="20"/>
        </w:rPr>
        <w:t>Para apresentação de suas propostas comerciais, os fornecedores deverão observar</w:t>
      </w:r>
      <w:r>
        <w:rPr>
          <w:spacing w:val="-25"/>
          <w:sz w:val="20"/>
        </w:rPr>
        <w:t> </w:t>
      </w:r>
      <w:r>
        <w:rPr>
          <w:sz w:val="20"/>
        </w:rPr>
        <w:t>rigorosamente:</w:t>
      </w:r>
    </w:p>
    <w:p>
      <w:pPr>
        <w:pStyle w:val="BodyText"/>
        <w:spacing w:before="9"/>
        <w:rPr>
          <w:sz w:val="19"/>
        </w:rPr>
      </w:pPr>
    </w:p>
    <w:p>
      <w:pPr>
        <w:pStyle w:val="ListParagraph"/>
        <w:numPr>
          <w:ilvl w:val="2"/>
          <w:numId w:val="7"/>
        </w:numPr>
        <w:tabs>
          <w:tab w:pos="842" w:val="left" w:leader="none"/>
        </w:tabs>
        <w:spacing w:line="240" w:lineRule="auto" w:before="0" w:after="0"/>
        <w:ind w:left="841" w:right="1462" w:hanging="281"/>
        <w:jc w:val="left"/>
        <w:rPr>
          <w:sz w:val="20"/>
        </w:rPr>
      </w:pPr>
      <w:r>
        <w:rPr>
          <w:sz w:val="20"/>
        </w:rPr>
        <w:t>A especificação e unidade de fornecimento dos equipamentos constantes deste Anexo, indicando expressamente marca/fabricante e modelo do (s) equipamento</w:t>
      </w:r>
      <w:r>
        <w:rPr>
          <w:spacing w:val="-5"/>
          <w:sz w:val="20"/>
        </w:rPr>
        <w:t> </w:t>
      </w:r>
      <w:r>
        <w:rPr>
          <w:sz w:val="20"/>
        </w:rPr>
        <w:t>(s);</w:t>
      </w:r>
    </w:p>
    <w:p>
      <w:pPr>
        <w:pStyle w:val="BodyText"/>
        <w:spacing w:before="2"/>
      </w:pPr>
    </w:p>
    <w:p>
      <w:pPr>
        <w:pStyle w:val="ListParagraph"/>
        <w:numPr>
          <w:ilvl w:val="2"/>
          <w:numId w:val="7"/>
        </w:numPr>
        <w:tabs>
          <w:tab w:pos="842" w:val="left" w:leader="none"/>
        </w:tabs>
        <w:spacing w:line="240" w:lineRule="auto" w:before="0" w:after="0"/>
        <w:ind w:left="841" w:right="0" w:hanging="282"/>
        <w:jc w:val="left"/>
        <w:rPr>
          <w:sz w:val="20"/>
        </w:rPr>
      </w:pPr>
      <w:r>
        <w:rPr>
          <w:sz w:val="20"/>
        </w:rPr>
        <w:t>Consignar a garantia conforme estabelecido no item 5 deste</w:t>
      </w:r>
      <w:r>
        <w:rPr>
          <w:spacing w:val="-8"/>
          <w:sz w:val="20"/>
        </w:rPr>
        <w:t> </w:t>
      </w:r>
      <w:r>
        <w:rPr>
          <w:sz w:val="20"/>
        </w:rPr>
        <w:t>Anexo;</w:t>
      </w: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1"/>
          <w:numId w:val="7"/>
        </w:numPr>
        <w:tabs>
          <w:tab w:pos="494" w:val="left" w:leader="none"/>
        </w:tabs>
        <w:spacing w:line="240" w:lineRule="auto" w:before="0" w:after="0"/>
        <w:ind w:left="493" w:right="465" w:hanging="360"/>
        <w:jc w:val="both"/>
        <w:rPr>
          <w:sz w:val="20"/>
        </w:rPr>
      </w:pPr>
      <w:r>
        <w:rPr>
          <w:sz w:val="20"/>
        </w:rPr>
        <w:t>No caso da garantia não ser </w:t>
      </w:r>
      <w:r>
        <w:rPr>
          <w:spacing w:val="-3"/>
          <w:sz w:val="20"/>
        </w:rPr>
        <w:t>feita </w:t>
      </w:r>
      <w:r>
        <w:rPr>
          <w:sz w:val="20"/>
        </w:rPr>
        <w:t>diretamente pelo fabricante dos equipamentos, o fornecedor deverá apresentar documentação comprovando a habilitação para garantia, manutenção e assistência técnica com o endereço, telefone, e Fax emitido pelo fabricante dos equipamentos</w:t>
      </w:r>
      <w:r>
        <w:rPr>
          <w:spacing w:val="-6"/>
          <w:sz w:val="20"/>
        </w:rPr>
        <w:t> </w:t>
      </w:r>
      <w:r>
        <w:rPr>
          <w:sz w:val="20"/>
        </w:rPr>
        <w:t>ofertados.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7"/>
        </w:numPr>
        <w:tabs>
          <w:tab w:pos="561" w:val="left" w:leader="none"/>
        </w:tabs>
        <w:spacing w:line="240" w:lineRule="auto" w:before="0" w:after="0"/>
        <w:ind w:left="560" w:right="473" w:hanging="428"/>
        <w:jc w:val="both"/>
        <w:rPr>
          <w:sz w:val="20"/>
        </w:rPr>
      </w:pPr>
      <w:r>
        <w:rPr>
          <w:sz w:val="20"/>
        </w:rPr>
        <w:t>Deverá ainda o licitante, apresentar junto com a sua proposta comercial Catálogos, folhetos técnicos e/ou página na web para o item</w:t>
      </w:r>
      <w:r>
        <w:rPr>
          <w:spacing w:val="-3"/>
          <w:sz w:val="20"/>
        </w:rPr>
        <w:t> </w:t>
      </w:r>
      <w:r>
        <w:rPr>
          <w:sz w:val="20"/>
        </w:rPr>
        <w:t>ofertado.</w:t>
      </w: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1"/>
          <w:numId w:val="7"/>
        </w:numPr>
        <w:tabs>
          <w:tab w:pos="561" w:val="left" w:leader="none"/>
        </w:tabs>
        <w:spacing w:line="240" w:lineRule="auto" w:before="1" w:after="0"/>
        <w:ind w:left="560" w:right="447" w:hanging="428"/>
        <w:jc w:val="both"/>
        <w:rPr>
          <w:sz w:val="20"/>
        </w:rPr>
      </w:pPr>
      <w:r>
        <w:rPr>
          <w:sz w:val="20"/>
        </w:rPr>
        <w:t>Apresentação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no</w:t>
      </w:r>
      <w:r>
        <w:rPr>
          <w:spacing w:val="-3"/>
          <w:sz w:val="20"/>
        </w:rPr>
        <w:t> </w:t>
      </w:r>
      <w:r>
        <w:rPr>
          <w:sz w:val="20"/>
        </w:rPr>
        <w:t>mínimo</w:t>
      </w:r>
      <w:r>
        <w:rPr>
          <w:spacing w:val="-3"/>
          <w:sz w:val="20"/>
        </w:rPr>
        <w:t> </w:t>
      </w:r>
      <w:r>
        <w:rPr>
          <w:sz w:val="20"/>
        </w:rPr>
        <w:t>um</w:t>
      </w:r>
      <w:r>
        <w:rPr>
          <w:spacing w:val="-5"/>
          <w:sz w:val="20"/>
        </w:rPr>
        <w:t> </w:t>
      </w:r>
      <w:r>
        <w:rPr>
          <w:sz w:val="20"/>
        </w:rPr>
        <w:t>atestado</w:t>
      </w:r>
      <w:r>
        <w:rPr>
          <w:spacing w:val="-4"/>
          <w:sz w:val="20"/>
        </w:rPr>
        <w:t> </w:t>
      </w:r>
      <w:r>
        <w:rPr>
          <w:sz w:val="20"/>
        </w:rPr>
        <w:t>emitido</w:t>
      </w:r>
      <w:r>
        <w:rPr>
          <w:spacing w:val="-3"/>
          <w:sz w:val="20"/>
        </w:rPr>
        <w:t> </w:t>
      </w:r>
      <w:r>
        <w:rPr>
          <w:sz w:val="20"/>
        </w:rPr>
        <w:t>por</w:t>
      </w:r>
      <w:r>
        <w:rPr>
          <w:spacing w:val="-4"/>
          <w:sz w:val="20"/>
        </w:rPr>
        <w:t> </w:t>
      </w:r>
      <w:r>
        <w:rPr>
          <w:sz w:val="20"/>
        </w:rPr>
        <w:t>pessoa</w:t>
      </w:r>
      <w:r>
        <w:rPr>
          <w:spacing w:val="-4"/>
          <w:sz w:val="20"/>
        </w:rPr>
        <w:t> </w:t>
      </w:r>
      <w:r>
        <w:rPr>
          <w:sz w:val="20"/>
        </w:rPr>
        <w:t>jurídica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direito</w:t>
      </w:r>
      <w:r>
        <w:rPr>
          <w:spacing w:val="-4"/>
          <w:sz w:val="20"/>
        </w:rPr>
        <w:t> </w:t>
      </w:r>
      <w:r>
        <w:rPr>
          <w:sz w:val="20"/>
        </w:rPr>
        <w:t>público</w:t>
      </w:r>
      <w:r>
        <w:rPr>
          <w:spacing w:val="-1"/>
          <w:sz w:val="20"/>
        </w:rPr>
        <w:t> </w:t>
      </w:r>
      <w:r>
        <w:rPr>
          <w:sz w:val="20"/>
        </w:rPr>
        <w:t>ou</w:t>
      </w:r>
      <w:r>
        <w:rPr>
          <w:spacing w:val="-4"/>
          <w:sz w:val="20"/>
        </w:rPr>
        <w:t> </w:t>
      </w:r>
      <w:r>
        <w:rPr>
          <w:sz w:val="20"/>
        </w:rPr>
        <w:t>privado,</w:t>
      </w:r>
      <w:r>
        <w:rPr>
          <w:spacing w:val="3"/>
          <w:sz w:val="20"/>
        </w:rPr>
        <w:t> </w:t>
      </w:r>
      <w:r>
        <w:rPr>
          <w:sz w:val="20"/>
        </w:rPr>
        <w:t>comprovando que</w:t>
      </w:r>
      <w:r>
        <w:rPr>
          <w:spacing w:val="-6"/>
          <w:sz w:val="20"/>
        </w:rPr>
        <w:t> </w:t>
      </w:r>
      <w:r>
        <w:rPr>
          <w:sz w:val="20"/>
        </w:rPr>
        <w:t>a</w:t>
      </w:r>
      <w:r>
        <w:rPr>
          <w:spacing w:val="-7"/>
          <w:sz w:val="20"/>
        </w:rPr>
        <w:t> </w:t>
      </w:r>
      <w:r>
        <w:rPr>
          <w:sz w:val="20"/>
        </w:rPr>
        <w:t>proponente</w:t>
      </w:r>
      <w:r>
        <w:rPr>
          <w:spacing w:val="-6"/>
          <w:sz w:val="20"/>
        </w:rPr>
        <w:t> </w:t>
      </w:r>
      <w:r>
        <w:rPr>
          <w:sz w:val="20"/>
        </w:rPr>
        <w:t>fornece/forneceu</w:t>
      </w:r>
      <w:r>
        <w:rPr>
          <w:spacing w:val="-5"/>
          <w:sz w:val="20"/>
        </w:rPr>
        <w:t> </w:t>
      </w:r>
      <w:r>
        <w:rPr>
          <w:sz w:val="20"/>
        </w:rPr>
        <w:t>bens</w:t>
      </w:r>
      <w:r>
        <w:rPr>
          <w:spacing w:val="-8"/>
          <w:sz w:val="20"/>
        </w:rPr>
        <w:t> </w:t>
      </w:r>
      <w:r>
        <w:rPr>
          <w:sz w:val="20"/>
        </w:rPr>
        <w:t>compatíveis</w:t>
      </w:r>
      <w:r>
        <w:rPr>
          <w:spacing w:val="-6"/>
          <w:sz w:val="20"/>
        </w:rPr>
        <w:t> </w:t>
      </w:r>
      <w:r>
        <w:rPr>
          <w:sz w:val="20"/>
        </w:rPr>
        <w:t>com</w:t>
      </w:r>
      <w:r>
        <w:rPr>
          <w:spacing w:val="-3"/>
          <w:sz w:val="20"/>
        </w:rPr>
        <w:t> </w:t>
      </w:r>
      <w:r>
        <w:rPr>
          <w:sz w:val="20"/>
        </w:rPr>
        <w:t>o</w:t>
      </w:r>
      <w:r>
        <w:rPr>
          <w:spacing w:val="-7"/>
          <w:sz w:val="20"/>
        </w:rPr>
        <w:t> </w:t>
      </w:r>
      <w:r>
        <w:rPr>
          <w:sz w:val="20"/>
        </w:rPr>
        <w:t>objeto</w:t>
      </w:r>
      <w:r>
        <w:rPr>
          <w:spacing w:val="-7"/>
          <w:sz w:val="20"/>
        </w:rPr>
        <w:t> </w:t>
      </w:r>
      <w:r>
        <w:rPr>
          <w:sz w:val="20"/>
        </w:rPr>
        <w:t>da</w:t>
      </w:r>
      <w:r>
        <w:rPr>
          <w:spacing w:val="-6"/>
          <w:sz w:val="20"/>
        </w:rPr>
        <w:t> </w:t>
      </w:r>
      <w:r>
        <w:rPr>
          <w:sz w:val="20"/>
        </w:rPr>
        <w:t>licitação</w:t>
      </w:r>
      <w:r>
        <w:rPr>
          <w:spacing w:val="-4"/>
          <w:sz w:val="20"/>
        </w:rPr>
        <w:t> </w:t>
      </w:r>
      <w:r>
        <w:rPr>
          <w:sz w:val="20"/>
        </w:rPr>
        <w:t>emitidos</w:t>
      </w:r>
      <w:r>
        <w:rPr>
          <w:spacing w:val="-5"/>
          <w:sz w:val="20"/>
        </w:rPr>
        <w:t> </w:t>
      </w:r>
      <w:r>
        <w:rPr>
          <w:sz w:val="20"/>
        </w:rPr>
        <w:t>em</w:t>
      </w:r>
      <w:r>
        <w:rPr>
          <w:spacing w:val="-6"/>
          <w:sz w:val="20"/>
        </w:rPr>
        <w:t> </w:t>
      </w:r>
      <w:r>
        <w:rPr>
          <w:sz w:val="20"/>
        </w:rPr>
        <w:t>papel</w:t>
      </w:r>
      <w:r>
        <w:rPr>
          <w:spacing w:val="-7"/>
          <w:sz w:val="20"/>
        </w:rPr>
        <w:t> </w:t>
      </w:r>
      <w:r>
        <w:rPr>
          <w:sz w:val="20"/>
        </w:rPr>
        <w:t>timbrado,</w:t>
      </w:r>
      <w:r>
        <w:rPr>
          <w:spacing w:val="-4"/>
          <w:sz w:val="20"/>
        </w:rPr>
        <w:t> </w:t>
      </w:r>
      <w:r>
        <w:rPr>
          <w:sz w:val="20"/>
        </w:rPr>
        <w:t>com assinatura, identificação e telefone do</w:t>
      </w:r>
      <w:r>
        <w:rPr>
          <w:spacing w:val="-2"/>
          <w:sz w:val="20"/>
        </w:rPr>
        <w:t> </w:t>
      </w:r>
      <w:r>
        <w:rPr>
          <w:sz w:val="20"/>
        </w:rPr>
        <w:t>emitente.</w:t>
      </w:r>
    </w:p>
    <w:p>
      <w:pPr>
        <w:pStyle w:val="BodyText"/>
        <w:spacing w:before="4"/>
        <w:rPr>
          <w:sz w:val="15"/>
        </w:rPr>
      </w:pPr>
    </w:p>
    <w:p>
      <w:pPr>
        <w:pStyle w:val="Heading1"/>
        <w:tabs>
          <w:tab w:pos="9718" w:val="left" w:leader="none"/>
        </w:tabs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11. Obrigações da</w:t>
      </w:r>
      <w:r>
        <w:rPr>
          <w:spacing w:val="-37"/>
          <w:shd w:fill="E6E6E6" w:color="auto" w:val="clear"/>
        </w:rPr>
        <w:t> </w:t>
      </w:r>
      <w:r>
        <w:rPr>
          <w:shd w:fill="E6E6E6" w:color="auto" w:val="clear"/>
        </w:rPr>
        <w:t>Contratada</w:t>
        <w:tab/>
      </w:r>
    </w:p>
    <w:p>
      <w:pPr>
        <w:pStyle w:val="BodyText"/>
        <w:spacing w:before="11"/>
        <w:rPr>
          <w:b/>
          <w:sz w:val="21"/>
        </w:rPr>
      </w:pPr>
    </w:p>
    <w:p>
      <w:pPr>
        <w:pStyle w:val="ListParagraph"/>
        <w:numPr>
          <w:ilvl w:val="2"/>
          <w:numId w:val="7"/>
        </w:numPr>
        <w:tabs>
          <w:tab w:pos="842" w:val="left" w:leader="none"/>
        </w:tabs>
        <w:spacing w:line="240" w:lineRule="auto" w:before="0" w:after="0"/>
        <w:ind w:left="841" w:right="453" w:hanging="274"/>
        <w:jc w:val="both"/>
        <w:rPr>
          <w:sz w:val="20"/>
        </w:rPr>
      </w:pPr>
      <w:r>
        <w:rPr>
          <w:sz w:val="20"/>
        </w:rPr>
        <w:t>Fornecer o material objeto deste certame no prazo fixado neste edital, após aprovação pela Administração do Contratante, que a si reserva o direito de rejeitá-lo, caso não satisfaça aos</w:t>
      </w:r>
      <w:r>
        <w:rPr>
          <w:spacing w:val="-10"/>
          <w:sz w:val="20"/>
        </w:rPr>
        <w:t> </w:t>
      </w:r>
      <w:r>
        <w:rPr>
          <w:sz w:val="20"/>
        </w:rPr>
        <w:t>padrõesespecificados.</w:t>
      </w:r>
    </w:p>
    <w:p>
      <w:pPr>
        <w:pStyle w:val="BodyText"/>
        <w:spacing w:before="12"/>
        <w:rPr>
          <w:sz w:val="19"/>
        </w:rPr>
      </w:pPr>
    </w:p>
    <w:p>
      <w:pPr>
        <w:pStyle w:val="ListParagraph"/>
        <w:numPr>
          <w:ilvl w:val="2"/>
          <w:numId w:val="7"/>
        </w:numPr>
        <w:tabs>
          <w:tab w:pos="842" w:val="left" w:leader="none"/>
        </w:tabs>
        <w:spacing w:line="240" w:lineRule="auto" w:before="0" w:after="0"/>
        <w:ind w:left="841" w:right="463" w:hanging="274"/>
        <w:jc w:val="both"/>
        <w:rPr>
          <w:sz w:val="20"/>
        </w:rPr>
      </w:pPr>
      <w:r>
        <w:rPr>
          <w:sz w:val="20"/>
        </w:rPr>
        <w:t>Entregar o material dentro das especificações contidas neste Edital e seus Anexos, em perfeitas condições, devidamente instalado e testado, no campus da Universidade Federal do Pará, sem que isso implique em acréscimo no preço da proposta, devendo o mesmo ser conferido pelo setor competente, que atestará a regularidade da</w:t>
      </w:r>
      <w:r>
        <w:rPr>
          <w:spacing w:val="-4"/>
          <w:sz w:val="20"/>
        </w:rPr>
        <w:t> </w:t>
      </w:r>
      <w:r>
        <w:rPr>
          <w:sz w:val="20"/>
        </w:rPr>
        <w:t>entrega.</w:t>
      </w:r>
    </w:p>
    <w:p>
      <w:pPr>
        <w:pStyle w:val="BodyText"/>
        <w:spacing w:before="1"/>
      </w:pPr>
    </w:p>
    <w:p>
      <w:pPr>
        <w:pStyle w:val="ListParagraph"/>
        <w:numPr>
          <w:ilvl w:val="2"/>
          <w:numId w:val="7"/>
        </w:numPr>
        <w:tabs>
          <w:tab w:pos="842" w:val="left" w:leader="none"/>
        </w:tabs>
        <w:spacing w:line="240" w:lineRule="auto" w:before="0" w:after="0"/>
        <w:ind w:left="841" w:right="0" w:hanging="275"/>
        <w:jc w:val="left"/>
        <w:rPr>
          <w:sz w:val="20"/>
        </w:rPr>
      </w:pPr>
      <w:r>
        <w:rPr>
          <w:sz w:val="20"/>
        </w:rPr>
        <w:t>Constatada qualquer irregularidade, substituir o material no prazo máximo de 15 (quinze)</w:t>
      </w:r>
      <w:r>
        <w:rPr>
          <w:spacing w:val="-15"/>
          <w:sz w:val="20"/>
        </w:rPr>
        <w:t> </w:t>
      </w:r>
      <w:r>
        <w:rPr>
          <w:sz w:val="20"/>
        </w:rPr>
        <w:t>dias.</w:t>
      </w:r>
    </w:p>
    <w:p>
      <w:pPr>
        <w:pStyle w:val="BodyText"/>
        <w:spacing w:before="1"/>
      </w:pPr>
    </w:p>
    <w:p>
      <w:pPr>
        <w:pStyle w:val="ListParagraph"/>
        <w:numPr>
          <w:ilvl w:val="2"/>
          <w:numId w:val="7"/>
        </w:numPr>
        <w:tabs>
          <w:tab w:pos="842" w:val="left" w:leader="none"/>
        </w:tabs>
        <w:spacing w:line="240" w:lineRule="auto" w:before="1" w:after="0"/>
        <w:ind w:left="841" w:right="472" w:hanging="274"/>
        <w:jc w:val="both"/>
        <w:rPr>
          <w:sz w:val="20"/>
        </w:rPr>
      </w:pPr>
      <w:r>
        <w:rPr>
          <w:spacing w:val="-4"/>
          <w:sz w:val="20"/>
        </w:rPr>
        <w:t>Manter, </w:t>
      </w:r>
      <w:r>
        <w:rPr>
          <w:sz w:val="20"/>
        </w:rPr>
        <w:t>durante o período de fornecimento, todas as condições de habilitação e qualificação exigidas neste edital.</w:t>
      </w: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2"/>
          <w:numId w:val="7"/>
        </w:numPr>
        <w:tabs>
          <w:tab w:pos="842" w:val="left" w:leader="none"/>
        </w:tabs>
        <w:spacing w:line="240" w:lineRule="auto" w:before="0" w:after="0"/>
        <w:ind w:left="841" w:right="464" w:hanging="274"/>
        <w:jc w:val="both"/>
        <w:rPr>
          <w:sz w:val="20"/>
        </w:rPr>
      </w:pPr>
      <w:r>
        <w:rPr>
          <w:sz w:val="20"/>
        </w:rPr>
        <w:t>Sujeitar-se à ampla e irrestrita fiscalização por parte da Administração, prestando todos os esclarecimentos solicitados;</w:t>
      </w:r>
    </w:p>
    <w:p>
      <w:pPr>
        <w:pStyle w:val="BodyText"/>
      </w:pPr>
    </w:p>
    <w:p>
      <w:pPr>
        <w:pStyle w:val="ListParagraph"/>
        <w:numPr>
          <w:ilvl w:val="2"/>
          <w:numId w:val="7"/>
        </w:numPr>
        <w:tabs>
          <w:tab w:pos="842" w:val="left" w:leader="none"/>
        </w:tabs>
        <w:spacing w:line="240" w:lineRule="auto" w:before="0" w:after="0"/>
        <w:ind w:left="841" w:right="451" w:hanging="274"/>
        <w:jc w:val="both"/>
        <w:rPr>
          <w:sz w:val="20"/>
        </w:rPr>
      </w:pPr>
      <w:r>
        <w:rPr>
          <w:sz w:val="20"/>
        </w:rPr>
        <w:t>Substituir</w:t>
      </w:r>
      <w:r>
        <w:rPr>
          <w:spacing w:val="-5"/>
          <w:sz w:val="20"/>
        </w:rPr>
        <w:t> </w:t>
      </w:r>
      <w:r>
        <w:rPr>
          <w:sz w:val="20"/>
        </w:rPr>
        <w:t>o</w:t>
      </w:r>
      <w:r>
        <w:rPr>
          <w:spacing w:val="-7"/>
          <w:sz w:val="20"/>
        </w:rPr>
        <w:t> </w:t>
      </w:r>
      <w:r>
        <w:rPr>
          <w:sz w:val="20"/>
        </w:rPr>
        <w:t>produto</w:t>
      </w:r>
      <w:r>
        <w:rPr>
          <w:spacing w:val="-5"/>
          <w:sz w:val="20"/>
        </w:rPr>
        <w:t> </w:t>
      </w:r>
      <w:r>
        <w:rPr>
          <w:sz w:val="20"/>
        </w:rPr>
        <w:t>que,</w:t>
      </w:r>
      <w:r>
        <w:rPr>
          <w:spacing w:val="-4"/>
          <w:sz w:val="20"/>
        </w:rPr>
        <w:t> </w:t>
      </w:r>
      <w:r>
        <w:rPr>
          <w:sz w:val="20"/>
        </w:rPr>
        <w:t>após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entrega,</w:t>
      </w:r>
      <w:r>
        <w:rPr>
          <w:spacing w:val="-4"/>
          <w:sz w:val="20"/>
        </w:rPr>
        <w:t> </w:t>
      </w:r>
      <w:r>
        <w:rPr>
          <w:sz w:val="20"/>
        </w:rPr>
        <w:t>aceite</w:t>
      </w:r>
      <w:r>
        <w:rPr>
          <w:spacing w:val="-4"/>
          <w:sz w:val="20"/>
        </w:rPr>
        <w:t> </w:t>
      </w:r>
      <w:r>
        <w:rPr>
          <w:sz w:val="20"/>
        </w:rPr>
        <w:t>ou</w:t>
      </w:r>
      <w:r>
        <w:rPr>
          <w:spacing w:val="-5"/>
          <w:sz w:val="20"/>
        </w:rPr>
        <w:t> </w:t>
      </w:r>
      <w:r>
        <w:rPr>
          <w:sz w:val="20"/>
        </w:rPr>
        <w:t>utilização,</w:t>
      </w:r>
      <w:r>
        <w:rPr>
          <w:spacing w:val="-3"/>
          <w:sz w:val="20"/>
        </w:rPr>
        <w:t> </w:t>
      </w:r>
      <w:r>
        <w:rPr>
          <w:sz w:val="20"/>
        </w:rPr>
        <w:t>durante</w:t>
      </w:r>
      <w:r>
        <w:rPr>
          <w:spacing w:val="-5"/>
          <w:sz w:val="20"/>
        </w:rPr>
        <w:t> </w:t>
      </w:r>
      <w:r>
        <w:rPr>
          <w:sz w:val="20"/>
        </w:rPr>
        <w:t>o</w:t>
      </w:r>
      <w:r>
        <w:rPr>
          <w:spacing w:val="-7"/>
          <w:sz w:val="20"/>
        </w:rPr>
        <w:t> </w:t>
      </w:r>
      <w:r>
        <w:rPr>
          <w:sz w:val="20"/>
        </w:rPr>
        <w:t>prazo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validade,</w:t>
      </w:r>
      <w:r>
        <w:rPr>
          <w:spacing w:val="-4"/>
          <w:sz w:val="20"/>
        </w:rPr>
        <w:t> </w:t>
      </w:r>
      <w:r>
        <w:rPr>
          <w:sz w:val="20"/>
        </w:rPr>
        <w:t>venha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apresentar defeitos de fabricação ou quaisquer outros que, reincidentes em número igual ou superior a duas vezes, venham a dificultar ou impossibilitar a sua utilização, desde que, para a sua ocorrência, não</w:t>
      </w:r>
      <w:r>
        <w:rPr>
          <w:spacing w:val="-17"/>
          <w:sz w:val="20"/>
        </w:rPr>
        <w:t> </w:t>
      </w:r>
      <w:r>
        <w:rPr>
          <w:sz w:val="20"/>
        </w:rPr>
        <w:t>tenhacontribuído</w:t>
      </w:r>
    </w:p>
    <w:p>
      <w:pPr>
        <w:pStyle w:val="BodyText"/>
        <w:spacing w:before="5"/>
        <w:ind w:left="841"/>
        <w:jc w:val="both"/>
      </w:pPr>
      <w:r>
        <w:rPr/>
        <w:t>– por ação ou omissão – a Universidade Federal do Pará;</w:t>
      </w:r>
    </w:p>
    <w:p>
      <w:pPr>
        <w:spacing w:after="0"/>
        <w:jc w:val="both"/>
        <w:sectPr>
          <w:pgSz w:w="11920" w:h="16850"/>
          <w:pgMar w:top="1080" w:bottom="280" w:left="1000" w:right="680"/>
        </w:sectPr>
      </w:pPr>
    </w:p>
    <w:p>
      <w:pPr>
        <w:pStyle w:val="ListParagraph"/>
        <w:numPr>
          <w:ilvl w:val="2"/>
          <w:numId w:val="7"/>
        </w:numPr>
        <w:tabs>
          <w:tab w:pos="842" w:val="left" w:leader="none"/>
        </w:tabs>
        <w:spacing w:line="240" w:lineRule="auto" w:before="39" w:after="0"/>
        <w:ind w:left="841" w:right="850" w:hanging="274"/>
        <w:jc w:val="left"/>
        <w:rPr>
          <w:sz w:val="20"/>
        </w:rPr>
      </w:pPr>
      <w:r>
        <w:rPr>
          <w:sz w:val="20"/>
        </w:rPr>
        <w:t>Não transferir a terceiros, total ou parcialmente, o objeto desta licitação, nem subcontratar qualquer dos serviços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está</w:t>
      </w:r>
      <w:r>
        <w:rPr>
          <w:spacing w:val="-2"/>
          <w:sz w:val="20"/>
        </w:rPr>
        <w:t> </w:t>
      </w:r>
      <w:r>
        <w:rPr>
          <w:sz w:val="20"/>
        </w:rPr>
        <w:t>obrigada</w:t>
      </w:r>
      <w:r>
        <w:rPr>
          <w:spacing w:val="-1"/>
          <w:sz w:val="20"/>
        </w:rPr>
        <w:t> </w:t>
      </w:r>
      <w:r>
        <w:rPr>
          <w:sz w:val="20"/>
        </w:rPr>
        <w:t>sem</w:t>
      </w:r>
      <w:r>
        <w:rPr>
          <w:spacing w:val="-2"/>
          <w:sz w:val="20"/>
        </w:rPr>
        <w:t> </w:t>
      </w:r>
      <w:r>
        <w:rPr>
          <w:sz w:val="20"/>
        </w:rPr>
        <w:t>prévio</w:t>
      </w:r>
      <w:r>
        <w:rPr>
          <w:spacing w:val="-1"/>
          <w:sz w:val="20"/>
        </w:rPr>
        <w:t> </w:t>
      </w:r>
      <w:r>
        <w:rPr>
          <w:sz w:val="20"/>
        </w:rPr>
        <w:t>assentimento</w:t>
      </w:r>
      <w:r>
        <w:rPr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1"/>
          <w:sz w:val="20"/>
        </w:rPr>
        <w:t> </w:t>
      </w:r>
      <w:r>
        <w:rPr>
          <w:sz w:val="20"/>
        </w:rPr>
        <w:t>escrito</w:t>
      </w:r>
      <w:r>
        <w:rPr>
          <w:spacing w:val="-1"/>
          <w:sz w:val="20"/>
        </w:rPr>
        <w:t> </w:t>
      </w:r>
      <w:r>
        <w:rPr>
          <w:sz w:val="20"/>
        </w:rPr>
        <w:t>da</w:t>
      </w:r>
      <w:r>
        <w:rPr>
          <w:spacing w:val="-2"/>
          <w:sz w:val="20"/>
        </w:rPr>
        <w:t> </w:t>
      </w:r>
      <w:r>
        <w:rPr>
          <w:sz w:val="20"/>
        </w:rPr>
        <w:t>Universidade</w:t>
      </w:r>
      <w:r>
        <w:rPr>
          <w:spacing w:val="-2"/>
          <w:sz w:val="20"/>
        </w:rPr>
        <w:t> </w:t>
      </w:r>
      <w:r>
        <w:rPr>
          <w:sz w:val="20"/>
        </w:rPr>
        <w:t>Federal</w:t>
      </w:r>
      <w:r>
        <w:rPr>
          <w:spacing w:val="-1"/>
          <w:sz w:val="20"/>
        </w:rPr>
        <w:t> </w:t>
      </w:r>
      <w:r>
        <w:rPr>
          <w:sz w:val="20"/>
        </w:rPr>
        <w:t>do</w:t>
      </w:r>
      <w:r>
        <w:rPr>
          <w:spacing w:val="-24"/>
          <w:sz w:val="20"/>
        </w:rPr>
        <w:t> </w:t>
      </w:r>
      <w:r>
        <w:rPr>
          <w:sz w:val="20"/>
        </w:rPr>
        <w:t>Pará.</w:t>
      </w:r>
    </w:p>
    <w:p>
      <w:pPr>
        <w:pStyle w:val="BodyText"/>
        <w:spacing w:before="2"/>
        <w:rPr>
          <w:sz w:val="15"/>
        </w:rPr>
      </w:pPr>
    </w:p>
    <w:p>
      <w:pPr>
        <w:pStyle w:val="Heading1"/>
        <w:tabs>
          <w:tab w:pos="9718" w:val="left" w:leader="none"/>
        </w:tabs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12. Obrigações</w:t>
      </w:r>
      <w:r>
        <w:rPr>
          <w:spacing w:val="3"/>
          <w:shd w:fill="E6E6E6" w:color="auto" w:val="clear"/>
        </w:rPr>
        <w:t> </w:t>
      </w:r>
      <w:r>
        <w:rPr>
          <w:shd w:fill="E6E6E6" w:color="auto" w:val="clear"/>
        </w:rPr>
        <w:t>daContratante</w:t>
        <w:tab/>
      </w:r>
    </w:p>
    <w:p>
      <w:pPr>
        <w:pStyle w:val="BodyText"/>
        <w:spacing w:before="1"/>
        <w:rPr>
          <w:b/>
          <w:sz w:val="22"/>
        </w:rPr>
      </w:pPr>
    </w:p>
    <w:p>
      <w:pPr>
        <w:pStyle w:val="BodyText"/>
        <w:ind w:left="133"/>
      </w:pPr>
      <w:r>
        <w:rPr/>
        <w:t>A UFPA compromete-se a: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8"/>
        </w:numPr>
        <w:tabs>
          <w:tab w:pos="928" w:val="left" w:leader="none"/>
        </w:tabs>
        <w:spacing w:line="240" w:lineRule="auto" w:before="0" w:after="0"/>
        <w:ind w:left="927" w:right="451" w:hanging="360"/>
        <w:jc w:val="both"/>
        <w:rPr>
          <w:sz w:val="20"/>
        </w:rPr>
      </w:pPr>
      <w:r>
        <w:rPr>
          <w:sz w:val="20"/>
        </w:rPr>
        <w:t>Proporcionar todas as facilidades indispensáveis ao bom cumprimento das obrigações contratuais, inclusive permitir</w:t>
      </w:r>
      <w:r>
        <w:rPr>
          <w:spacing w:val="-15"/>
          <w:sz w:val="20"/>
        </w:rPr>
        <w:t> </w:t>
      </w:r>
      <w:r>
        <w:rPr>
          <w:sz w:val="20"/>
        </w:rPr>
        <w:t>o</w:t>
      </w:r>
      <w:r>
        <w:rPr>
          <w:spacing w:val="-14"/>
          <w:sz w:val="20"/>
        </w:rPr>
        <w:t> </w:t>
      </w:r>
      <w:r>
        <w:rPr>
          <w:sz w:val="20"/>
        </w:rPr>
        <w:t>livre</w:t>
      </w:r>
      <w:r>
        <w:rPr>
          <w:spacing w:val="-14"/>
          <w:sz w:val="20"/>
        </w:rPr>
        <w:t> </w:t>
      </w:r>
      <w:r>
        <w:rPr>
          <w:sz w:val="20"/>
        </w:rPr>
        <w:t>acesso</w:t>
      </w:r>
      <w:r>
        <w:rPr>
          <w:spacing w:val="-11"/>
          <w:sz w:val="20"/>
        </w:rPr>
        <w:t> </w:t>
      </w:r>
      <w:r>
        <w:rPr>
          <w:sz w:val="20"/>
        </w:rPr>
        <w:t>dos</w:t>
      </w:r>
      <w:r>
        <w:rPr>
          <w:spacing w:val="-12"/>
          <w:sz w:val="20"/>
        </w:rPr>
        <w:t> </w:t>
      </w:r>
      <w:r>
        <w:rPr>
          <w:sz w:val="20"/>
        </w:rPr>
        <w:t>técnicos</w:t>
      </w:r>
      <w:r>
        <w:rPr>
          <w:spacing w:val="-13"/>
          <w:sz w:val="20"/>
        </w:rPr>
        <w:t> </w:t>
      </w:r>
      <w:r>
        <w:rPr>
          <w:sz w:val="20"/>
        </w:rPr>
        <w:t>da</w:t>
      </w:r>
      <w:r>
        <w:rPr>
          <w:spacing w:val="-11"/>
          <w:sz w:val="20"/>
        </w:rPr>
        <w:t> </w:t>
      </w:r>
      <w:r>
        <w:rPr>
          <w:sz w:val="20"/>
        </w:rPr>
        <w:t>empresa</w:t>
      </w:r>
      <w:r>
        <w:rPr>
          <w:spacing w:val="-11"/>
          <w:sz w:val="20"/>
        </w:rPr>
        <w:t> </w:t>
      </w:r>
      <w:r>
        <w:rPr>
          <w:sz w:val="20"/>
        </w:rPr>
        <w:t>fornecedora</w:t>
      </w:r>
      <w:r>
        <w:rPr>
          <w:spacing w:val="-10"/>
          <w:sz w:val="20"/>
        </w:rPr>
        <w:t> </w:t>
      </w:r>
      <w:r>
        <w:rPr>
          <w:sz w:val="20"/>
        </w:rPr>
        <w:t>às</w:t>
      </w:r>
      <w:r>
        <w:rPr>
          <w:spacing w:val="-13"/>
          <w:sz w:val="20"/>
        </w:rPr>
        <w:t> </w:t>
      </w:r>
      <w:r>
        <w:rPr>
          <w:sz w:val="20"/>
        </w:rPr>
        <w:t>dependências</w:t>
      </w:r>
      <w:r>
        <w:rPr>
          <w:spacing w:val="-12"/>
          <w:sz w:val="20"/>
        </w:rPr>
        <w:t> </w:t>
      </w:r>
      <w:r>
        <w:rPr>
          <w:sz w:val="20"/>
        </w:rPr>
        <w:t>da</w:t>
      </w:r>
      <w:r>
        <w:rPr>
          <w:spacing w:val="-11"/>
          <w:sz w:val="20"/>
        </w:rPr>
        <w:t> </w:t>
      </w:r>
      <w:r>
        <w:rPr>
          <w:spacing w:val="-5"/>
          <w:sz w:val="20"/>
        </w:rPr>
        <w:t>UFPA</w:t>
      </w:r>
      <w:r>
        <w:rPr>
          <w:spacing w:val="-19"/>
          <w:sz w:val="20"/>
        </w:rPr>
        <w:t> </w:t>
      </w:r>
      <w:r>
        <w:rPr>
          <w:sz w:val="20"/>
        </w:rPr>
        <w:t>relacionadas</w:t>
      </w:r>
      <w:r>
        <w:rPr>
          <w:spacing w:val="-13"/>
          <w:sz w:val="20"/>
        </w:rPr>
        <w:t> </w:t>
      </w:r>
      <w:r>
        <w:rPr>
          <w:sz w:val="20"/>
        </w:rPr>
        <w:t>à</w:t>
      </w:r>
      <w:r>
        <w:rPr>
          <w:spacing w:val="-14"/>
          <w:sz w:val="20"/>
        </w:rPr>
        <w:t> </w:t>
      </w:r>
      <w:r>
        <w:rPr>
          <w:sz w:val="20"/>
        </w:rPr>
        <w:t>execução do</w:t>
      </w:r>
      <w:r>
        <w:rPr>
          <w:spacing w:val="-17"/>
          <w:sz w:val="20"/>
        </w:rPr>
        <w:t> </w:t>
      </w:r>
      <w:r>
        <w:rPr>
          <w:spacing w:val="-3"/>
          <w:sz w:val="20"/>
        </w:rPr>
        <w:t>contrato,</w:t>
      </w:r>
      <w:r>
        <w:rPr>
          <w:spacing w:val="-18"/>
          <w:sz w:val="20"/>
        </w:rPr>
        <w:t> </w:t>
      </w:r>
      <w:r>
        <w:rPr>
          <w:sz w:val="20"/>
        </w:rPr>
        <w:t>respeitadas</w:t>
      </w:r>
      <w:r>
        <w:rPr>
          <w:spacing w:val="-14"/>
          <w:sz w:val="20"/>
        </w:rPr>
        <w:t> </w:t>
      </w:r>
      <w:r>
        <w:rPr>
          <w:sz w:val="20"/>
        </w:rPr>
        <w:t>as</w:t>
      </w:r>
      <w:r>
        <w:rPr>
          <w:spacing w:val="-15"/>
          <w:sz w:val="20"/>
        </w:rPr>
        <w:t> </w:t>
      </w:r>
      <w:r>
        <w:rPr>
          <w:sz w:val="20"/>
        </w:rPr>
        <w:t>normas</w:t>
      </w:r>
      <w:r>
        <w:rPr>
          <w:spacing w:val="-14"/>
          <w:sz w:val="20"/>
        </w:rPr>
        <w:t> </w:t>
      </w:r>
      <w:r>
        <w:rPr>
          <w:sz w:val="20"/>
        </w:rPr>
        <w:t>que</w:t>
      </w:r>
      <w:r>
        <w:rPr>
          <w:spacing w:val="-17"/>
          <w:sz w:val="20"/>
        </w:rPr>
        <w:t> </w:t>
      </w:r>
      <w:r>
        <w:rPr>
          <w:sz w:val="20"/>
        </w:rPr>
        <w:t>disciplinam</w:t>
      </w:r>
      <w:r>
        <w:rPr>
          <w:spacing w:val="-16"/>
          <w:sz w:val="20"/>
        </w:rPr>
        <w:t> </w:t>
      </w:r>
      <w:r>
        <w:rPr>
          <w:sz w:val="20"/>
        </w:rPr>
        <w:t>a</w:t>
      </w:r>
      <w:r>
        <w:rPr>
          <w:spacing w:val="-14"/>
          <w:sz w:val="20"/>
        </w:rPr>
        <w:t> </w:t>
      </w:r>
      <w:r>
        <w:rPr>
          <w:sz w:val="20"/>
        </w:rPr>
        <w:t>segurança</w:t>
      </w:r>
      <w:r>
        <w:rPr>
          <w:spacing w:val="-14"/>
          <w:sz w:val="20"/>
        </w:rPr>
        <w:t> </w:t>
      </w:r>
      <w:r>
        <w:rPr>
          <w:sz w:val="20"/>
        </w:rPr>
        <w:t>do</w:t>
      </w:r>
      <w:r>
        <w:rPr>
          <w:spacing w:val="-18"/>
          <w:sz w:val="20"/>
        </w:rPr>
        <w:t> </w:t>
      </w:r>
      <w:r>
        <w:rPr>
          <w:sz w:val="20"/>
        </w:rPr>
        <w:t>patrimônio,</w:t>
      </w:r>
      <w:r>
        <w:rPr>
          <w:spacing w:val="-12"/>
          <w:sz w:val="20"/>
        </w:rPr>
        <w:t> </w:t>
      </w:r>
      <w:r>
        <w:rPr>
          <w:sz w:val="20"/>
        </w:rPr>
        <w:t>das</w:t>
      </w:r>
      <w:r>
        <w:rPr>
          <w:spacing w:val="-14"/>
          <w:sz w:val="20"/>
        </w:rPr>
        <w:t> </w:t>
      </w:r>
      <w:r>
        <w:rPr>
          <w:sz w:val="20"/>
        </w:rPr>
        <w:t>pessoas</w:t>
      </w:r>
      <w:r>
        <w:rPr>
          <w:spacing w:val="-17"/>
          <w:sz w:val="20"/>
        </w:rPr>
        <w:t> </w:t>
      </w:r>
      <w:r>
        <w:rPr>
          <w:sz w:val="20"/>
        </w:rPr>
        <w:t>e</w:t>
      </w:r>
      <w:r>
        <w:rPr>
          <w:spacing w:val="-17"/>
          <w:sz w:val="20"/>
        </w:rPr>
        <w:t> </w:t>
      </w:r>
      <w:r>
        <w:rPr>
          <w:sz w:val="20"/>
        </w:rPr>
        <w:t>das</w:t>
      </w:r>
      <w:r>
        <w:rPr>
          <w:spacing w:val="-15"/>
          <w:sz w:val="20"/>
        </w:rPr>
        <w:t> </w:t>
      </w:r>
      <w:r>
        <w:rPr>
          <w:sz w:val="20"/>
        </w:rPr>
        <w:t>informações;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8"/>
        </w:numPr>
        <w:tabs>
          <w:tab w:pos="928" w:val="left" w:leader="none"/>
        </w:tabs>
        <w:spacing w:line="240" w:lineRule="auto" w:before="0" w:after="0"/>
        <w:ind w:left="927" w:right="0" w:hanging="361"/>
        <w:jc w:val="left"/>
        <w:rPr>
          <w:sz w:val="20"/>
        </w:rPr>
      </w:pPr>
      <w:r>
        <w:rPr>
          <w:sz w:val="20"/>
        </w:rPr>
        <w:t>Efetuar os pagamentos devidos, nas condições</w:t>
      </w:r>
      <w:r>
        <w:rPr>
          <w:spacing w:val="-7"/>
          <w:sz w:val="20"/>
        </w:rPr>
        <w:t> </w:t>
      </w:r>
      <w:r>
        <w:rPr>
          <w:sz w:val="20"/>
        </w:rPr>
        <w:t>estabelecidas;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8"/>
        </w:numPr>
        <w:tabs>
          <w:tab w:pos="928" w:val="left" w:leader="none"/>
        </w:tabs>
        <w:spacing w:line="240" w:lineRule="auto" w:before="0" w:after="0"/>
        <w:ind w:left="927" w:right="469" w:hanging="360"/>
        <w:jc w:val="both"/>
        <w:rPr>
          <w:sz w:val="20"/>
        </w:rPr>
      </w:pPr>
      <w:r>
        <w:rPr>
          <w:sz w:val="20"/>
        </w:rPr>
        <w:t>Exigir o cumprimento de todos os compromissos assumidos pela empresa fornecedora, de acordo com os termos de sua</w:t>
      </w:r>
      <w:r>
        <w:rPr>
          <w:spacing w:val="-5"/>
          <w:sz w:val="20"/>
        </w:rPr>
        <w:t> </w:t>
      </w:r>
      <w:r>
        <w:rPr>
          <w:sz w:val="20"/>
        </w:rPr>
        <w:t>proposta;</w:t>
      </w:r>
    </w:p>
    <w:p>
      <w:pPr>
        <w:pStyle w:val="BodyText"/>
      </w:pPr>
    </w:p>
    <w:p>
      <w:pPr>
        <w:pStyle w:val="ListParagraph"/>
        <w:numPr>
          <w:ilvl w:val="0"/>
          <w:numId w:val="8"/>
        </w:numPr>
        <w:tabs>
          <w:tab w:pos="928" w:val="left" w:leader="none"/>
        </w:tabs>
        <w:spacing w:line="240" w:lineRule="auto" w:before="1" w:after="0"/>
        <w:ind w:left="927" w:right="460" w:hanging="360"/>
        <w:jc w:val="both"/>
        <w:rPr>
          <w:sz w:val="20"/>
        </w:rPr>
      </w:pPr>
      <w:r>
        <w:rPr>
          <w:sz w:val="20"/>
        </w:rPr>
        <w:t>Emitir Autorização de Fornecimento, ou qualquer outro documento equivalente, com todas as informações necessárias, por intermédio do representante da administração designado e comunicar à empresa por meio de telefone, </w:t>
      </w:r>
      <w:r>
        <w:rPr>
          <w:spacing w:val="-2"/>
          <w:sz w:val="20"/>
        </w:rPr>
        <w:t>fax </w:t>
      </w:r>
      <w:r>
        <w:rPr>
          <w:sz w:val="20"/>
        </w:rPr>
        <w:t>ou e-mail da emissão da</w:t>
      </w:r>
      <w:r>
        <w:rPr>
          <w:spacing w:val="5"/>
          <w:sz w:val="20"/>
        </w:rPr>
        <w:t> </w:t>
      </w:r>
      <w:r>
        <w:rPr>
          <w:sz w:val="20"/>
        </w:rPr>
        <w:t>mesma;</w:t>
      </w:r>
    </w:p>
    <w:p>
      <w:pPr>
        <w:pStyle w:val="BodyText"/>
      </w:pPr>
    </w:p>
    <w:p>
      <w:pPr>
        <w:pStyle w:val="ListParagraph"/>
        <w:numPr>
          <w:ilvl w:val="0"/>
          <w:numId w:val="8"/>
        </w:numPr>
        <w:tabs>
          <w:tab w:pos="928" w:val="left" w:leader="none"/>
        </w:tabs>
        <w:spacing w:line="240" w:lineRule="auto" w:before="0" w:after="0"/>
        <w:ind w:left="927" w:right="461" w:hanging="360"/>
        <w:jc w:val="both"/>
        <w:rPr>
          <w:sz w:val="20"/>
        </w:rPr>
      </w:pPr>
      <w:r>
        <w:rPr>
          <w:sz w:val="20"/>
        </w:rPr>
        <w:t>Prestar as informações e os esclarecimentos que venham a ser solicitados pelos empregados da licitante vencedora;</w:t>
      </w: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0"/>
          <w:numId w:val="8"/>
        </w:numPr>
        <w:tabs>
          <w:tab w:pos="928" w:val="left" w:leader="none"/>
        </w:tabs>
        <w:spacing w:line="240" w:lineRule="auto" w:before="1" w:after="0"/>
        <w:ind w:left="927" w:right="452" w:hanging="360"/>
        <w:jc w:val="both"/>
        <w:rPr>
          <w:sz w:val="20"/>
        </w:rPr>
      </w:pPr>
      <w:r>
        <w:rPr>
          <w:sz w:val="20"/>
        </w:rPr>
        <w:t>Assegurar-se de que os preços contratados estão compatíveis com aqueles praticados no mercado pelas demais prestadoras dos serviços objeto desta licitação, de forma a garantir que continuem a ser os mais vantajosos;</w:t>
      </w:r>
    </w:p>
    <w:p>
      <w:pPr>
        <w:pStyle w:val="BodyText"/>
      </w:pPr>
    </w:p>
    <w:p>
      <w:pPr>
        <w:pStyle w:val="ListParagraph"/>
        <w:numPr>
          <w:ilvl w:val="0"/>
          <w:numId w:val="8"/>
        </w:numPr>
        <w:tabs>
          <w:tab w:pos="927" w:val="left" w:leader="none"/>
          <w:tab w:pos="928" w:val="left" w:leader="none"/>
        </w:tabs>
        <w:spacing w:line="240" w:lineRule="auto" w:before="0" w:after="0"/>
        <w:ind w:left="927" w:right="0" w:hanging="361"/>
        <w:jc w:val="left"/>
        <w:rPr>
          <w:sz w:val="20"/>
        </w:rPr>
      </w:pPr>
      <w:r>
        <w:rPr>
          <w:sz w:val="20"/>
        </w:rPr>
        <w:t>Controlar e documentar as</w:t>
      </w:r>
      <w:r>
        <w:rPr>
          <w:spacing w:val="-3"/>
          <w:sz w:val="20"/>
        </w:rPr>
        <w:t> </w:t>
      </w:r>
      <w:r>
        <w:rPr>
          <w:sz w:val="20"/>
        </w:rPr>
        <w:t>ocorrências;</w:t>
      </w: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0"/>
          <w:numId w:val="8"/>
        </w:numPr>
        <w:tabs>
          <w:tab w:pos="928" w:val="left" w:leader="none"/>
        </w:tabs>
        <w:spacing w:line="240" w:lineRule="auto" w:before="0" w:after="0"/>
        <w:ind w:left="927" w:right="459" w:hanging="360"/>
        <w:jc w:val="both"/>
        <w:rPr>
          <w:sz w:val="20"/>
        </w:rPr>
      </w:pPr>
      <w:r>
        <w:rPr>
          <w:sz w:val="20"/>
        </w:rPr>
        <w:t>Notificar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empresa</w:t>
      </w:r>
      <w:r>
        <w:rPr>
          <w:spacing w:val="-3"/>
          <w:sz w:val="20"/>
        </w:rPr>
        <w:t> </w:t>
      </w:r>
      <w:r>
        <w:rPr>
          <w:sz w:val="20"/>
        </w:rPr>
        <w:t>fornecedora,</w:t>
      </w:r>
      <w:r>
        <w:rPr>
          <w:spacing w:val="-4"/>
          <w:sz w:val="20"/>
        </w:rPr>
        <w:t> </w:t>
      </w:r>
      <w:r>
        <w:rPr>
          <w:sz w:val="20"/>
        </w:rPr>
        <w:t>sobre</w:t>
      </w:r>
      <w:r>
        <w:rPr>
          <w:spacing w:val="-5"/>
          <w:sz w:val="20"/>
        </w:rPr>
        <w:t> </w:t>
      </w:r>
      <w:r>
        <w:rPr>
          <w:sz w:val="20"/>
        </w:rPr>
        <w:t>imperfeições,</w:t>
      </w:r>
      <w:r>
        <w:rPr>
          <w:spacing w:val="-4"/>
          <w:sz w:val="20"/>
        </w:rPr>
        <w:t> </w:t>
      </w:r>
      <w:r>
        <w:rPr>
          <w:sz w:val="20"/>
        </w:rPr>
        <w:t>falhas</w:t>
      </w:r>
      <w:r>
        <w:rPr>
          <w:spacing w:val="-5"/>
          <w:sz w:val="20"/>
        </w:rPr>
        <w:t> </w:t>
      </w:r>
      <w:r>
        <w:rPr>
          <w:sz w:val="20"/>
        </w:rPr>
        <w:t>ou</w:t>
      </w:r>
      <w:r>
        <w:rPr>
          <w:spacing w:val="-4"/>
          <w:sz w:val="20"/>
        </w:rPr>
        <w:t> </w:t>
      </w:r>
      <w:r>
        <w:rPr>
          <w:sz w:val="20"/>
        </w:rPr>
        <w:t>irregularidades</w:t>
      </w:r>
      <w:r>
        <w:rPr>
          <w:spacing w:val="-6"/>
          <w:sz w:val="20"/>
        </w:rPr>
        <w:t> </w:t>
      </w:r>
      <w:r>
        <w:rPr>
          <w:sz w:val="20"/>
        </w:rPr>
        <w:t>constatadas</w:t>
      </w:r>
      <w:r>
        <w:rPr>
          <w:spacing w:val="-4"/>
          <w:sz w:val="20"/>
        </w:rPr>
        <w:t> </w:t>
      </w:r>
      <w:r>
        <w:rPr>
          <w:sz w:val="20"/>
        </w:rPr>
        <w:t>no</w:t>
      </w:r>
      <w:r>
        <w:rPr>
          <w:spacing w:val="-5"/>
          <w:sz w:val="20"/>
        </w:rPr>
        <w:t> </w:t>
      </w:r>
      <w:r>
        <w:rPr>
          <w:sz w:val="20"/>
        </w:rPr>
        <w:t>material,</w:t>
      </w:r>
      <w:r>
        <w:rPr>
          <w:spacing w:val="-3"/>
          <w:sz w:val="20"/>
        </w:rPr>
        <w:t> </w:t>
      </w:r>
      <w:r>
        <w:rPr>
          <w:sz w:val="20"/>
        </w:rPr>
        <w:t>para que sejam adotadas as medidas cabíveis.</w:t>
      </w:r>
    </w:p>
    <w:p>
      <w:pPr>
        <w:pStyle w:val="BodyText"/>
        <w:spacing w:before="4"/>
        <w:rPr>
          <w:sz w:val="15"/>
        </w:rPr>
      </w:pPr>
    </w:p>
    <w:p>
      <w:pPr>
        <w:pStyle w:val="Heading1"/>
        <w:tabs>
          <w:tab w:pos="9718" w:val="left" w:leader="none"/>
        </w:tabs>
        <w:jc w:val="both"/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13.</w:t>
      </w:r>
      <w:r>
        <w:rPr>
          <w:spacing w:val="-13"/>
          <w:shd w:fill="E6E6E6" w:color="auto" w:val="clear"/>
        </w:rPr>
        <w:t> </w:t>
      </w:r>
      <w:r>
        <w:rPr>
          <w:shd w:fill="E6E6E6" w:color="auto" w:val="clear"/>
        </w:rPr>
        <w:t>DAS</w:t>
      </w:r>
      <w:r>
        <w:rPr>
          <w:spacing w:val="-15"/>
          <w:shd w:fill="E6E6E6" w:color="auto" w:val="clear"/>
        </w:rPr>
        <w:t> </w:t>
      </w:r>
      <w:r>
        <w:rPr>
          <w:shd w:fill="E6E6E6" w:color="auto" w:val="clear"/>
        </w:rPr>
        <w:t>INFRAÇÕES</w:t>
      </w:r>
      <w:r>
        <w:rPr>
          <w:spacing w:val="-12"/>
          <w:shd w:fill="E6E6E6" w:color="auto" w:val="clear"/>
        </w:rPr>
        <w:t> </w:t>
      </w:r>
      <w:r>
        <w:rPr>
          <w:shd w:fill="E6E6E6" w:color="auto" w:val="clear"/>
        </w:rPr>
        <w:t>E</w:t>
      </w:r>
      <w:r>
        <w:rPr>
          <w:spacing w:val="-13"/>
          <w:shd w:fill="E6E6E6" w:color="auto" w:val="clear"/>
        </w:rPr>
        <w:t> </w:t>
      </w:r>
      <w:r>
        <w:rPr>
          <w:shd w:fill="E6E6E6" w:color="auto" w:val="clear"/>
        </w:rPr>
        <w:t>SANÇÕES</w:t>
      </w:r>
      <w:r>
        <w:rPr>
          <w:spacing w:val="-24"/>
          <w:shd w:fill="E6E6E6" w:color="auto" w:val="clear"/>
        </w:rPr>
        <w:t> </w:t>
      </w:r>
      <w:r>
        <w:rPr>
          <w:shd w:fill="E6E6E6" w:color="auto" w:val="clear"/>
        </w:rPr>
        <w:t>ADMINISTRATIVAS</w:t>
        <w:tab/>
      </w:r>
    </w:p>
    <w:p>
      <w:pPr>
        <w:pStyle w:val="BodyText"/>
        <w:spacing w:before="11"/>
        <w:rPr>
          <w:b/>
          <w:sz w:val="19"/>
        </w:rPr>
      </w:pPr>
    </w:p>
    <w:p>
      <w:pPr>
        <w:pStyle w:val="BodyText"/>
        <w:spacing w:before="1"/>
        <w:ind w:left="133" w:right="453"/>
        <w:jc w:val="both"/>
      </w:pPr>
      <w:r>
        <w:rPr/>
        <w:t>No</w:t>
      </w:r>
      <w:r>
        <w:rPr>
          <w:spacing w:val="-7"/>
        </w:rPr>
        <w:t> </w:t>
      </w:r>
      <w:r>
        <w:rPr/>
        <w:t>caso</w:t>
      </w:r>
      <w:r>
        <w:rPr>
          <w:spacing w:val="-6"/>
        </w:rPr>
        <w:t> </w:t>
      </w:r>
      <w:r>
        <w:rPr/>
        <w:t>da</w:t>
      </w:r>
      <w:r>
        <w:rPr>
          <w:spacing w:val="-6"/>
        </w:rPr>
        <w:t> </w:t>
      </w:r>
      <w:r>
        <w:rPr/>
        <w:t>ocorrência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/>
        <w:t>infrações</w:t>
      </w:r>
      <w:r>
        <w:rPr>
          <w:spacing w:val="-8"/>
        </w:rPr>
        <w:t> </w:t>
      </w:r>
      <w:r>
        <w:rPr/>
        <w:t>por</w:t>
      </w:r>
      <w:r>
        <w:rPr>
          <w:spacing w:val="-6"/>
        </w:rPr>
        <w:t> </w:t>
      </w:r>
      <w:r>
        <w:rPr/>
        <w:t>parte</w:t>
      </w:r>
      <w:r>
        <w:rPr>
          <w:spacing w:val="-8"/>
        </w:rPr>
        <w:t> </w:t>
      </w:r>
      <w:r>
        <w:rPr/>
        <w:t>da</w:t>
      </w:r>
      <w:r>
        <w:rPr>
          <w:spacing w:val="-6"/>
        </w:rPr>
        <w:t> </w:t>
      </w:r>
      <w:r>
        <w:rPr/>
        <w:t>contratada,</w:t>
      </w:r>
      <w:r>
        <w:rPr>
          <w:spacing w:val="-7"/>
        </w:rPr>
        <w:t> </w:t>
      </w:r>
      <w:r>
        <w:rPr/>
        <w:t>serão</w:t>
      </w:r>
      <w:r>
        <w:rPr>
          <w:spacing w:val="-7"/>
        </w:rPr>
        <w:t> </w:t>
      </w:r>
      <w:r>
        <w:rPr/>
        <w:t>adotadas</w:t>
      </w:r>
      <w:r>
        <w:rPr>
          <w:spacing w:val="-7"/>
        </w:rPr>
        <w:t> </w:t>
      </w:r>
      <w:r>
        <w:rPr/>
        <w:t>sanções</w:t>
      </w:r>
      <w:r>
        <w:rPr>
          <w:spacing w:val="-7"/>
        </w:rPr>
        <w:t> </w:t>
      </w:r>
      <w:r>
        <w:rPr/>
        <w:t>administrativas,</w:t>
      </w:r>
      <w:r>
        <w:rPr>
          <w:spacing w:val="-5"/>
        </w:rPr>
        <w:t> </w:t>
      </w:r>
      <w:r>
        <w:rPr/>
        <w:t>sendo</w:t>
      </w:r>
      <w:r>
        <w:rPr>
          <w:spacing w:val="-7"/>
        </w:rPr>
        <w:t> </w:t>
      </w:r>
      <w:r>
        <w:rPr/>
        <w:t>garantido</w:t>
      </w:r>
      <w:r>
        <w:rPr>
          <w:spacing w:val="-5"/>
        </w:rPr>
        <w:t> </w:t>
      </w:r>
      <w:r>
        <w:rPr/>
        <w:t>o direito de exercício prévio de ampla defesa nos processos de sancionamento, conforme artigos 155 a 163 da Lei nº 14.133/2021, e com os respectivos prazos e</w:t>
      </w:r>
      <w:r>
        <w:rPr>
          <w:spacing w:val="-7"/>
        </w:rPr>
        <w:t> </w:t>
      </w:r>
      <w:r>
        <w:rPr/>
        <w:t>enquadramentos:</w:t>
      </w:r>
    </w:p>
    <w:p>
      <w:pPr>
        <w:pStyle w:val="BodyText"/>
        <w:spacing w:after="1"/>
      </w:pPr>
    </w:p>
    <w:tbl>
      <w:tblPr>
        <w:tblW w:w="0" w:type="auto"/>
        <w:jc w:val="left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27"/>
        <w:gridCol w:w="5435"/>
      </w:tblGrid>
      <w:tr>
        <w:trPr>
          <w:trHeight w:val="244" w:hRule="atLeast"/>
        </w:trPr>
        <w:tc>
          <w:tcPr>
            <w:tcW w:w="4427" w:type="dxa"/>
            <w:shd w:val="clear" w:color="auto" w:fill="E6E6E6"/>
          </w:tcPr>
          <w:p>
            <w:pPr>
              <w:pStyle w:val="TableParagraph"/>
              <w:spacing w:line="207" w:lineRule="exact"/>
              <w:ind w:left="2611"/>
              <w:rPr>
                <w:b/>
                <w:sz w:val="20"/>
              </w:rPr>
            </w:pPr>
            <w:r>
              <w:rPr>
                <w:b/>
                <w:sz w:val="20"/>
              </w:rPr>
              <w:t>EVENTOS:</w:t>
            </w:r>
          </w:p>
        </w:tc>
        <w:tc>
          <w:tcPr>
            <w:tcW w:w="5435" w:type="dxa"/>
            <w:shd w:val="clear" w:color="auto" w:fill="E6E6E6"/>
          </w:tcPr>
          <w:p>
            <w:pPr>
              <w:pStyle w:val="TableParagraph"/>
              <w:spacing w:line="224" w:lineRule="exact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SANÇÕES QUE SERÃO APLICADAS:</w:t>
            </w:r>
          </w:p>
        </w:tc>
      </w:tr>
      <w:tr>
        <w:trPr>
          <w:trHeight w:val="974" w:hRule="atLeast"/>
        </w:trPr>
        <w:tc>
          <w:tcPr>
            <w:tcW w:w="4427" w:type="dxa"/>
          </w:tcPr>
          <w:p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I- Forjar a classificação como microempresa ou empresa de pequeno porte para obtenção de</w:t>
            </w:r>
          </w:p>
          <w:p>
            <w:pPr>
              <w:pStyle w:val="TableParagraph"/>
              <w:spacing w:line="230" w:lineRule="exact" w:before="5"/>
              <w:ind w:right="49"/>
              <w:rPr>
                <w:sz w:val="20"/>
              </w:rPr>
            </w:pPr>
            <w:r>
              <w:rPr>
                <w:sz w:val="20"/>
              </w:rPr>
              <w:t>tratamento favorecido em licitações incentivadas ou não.</w:t>
            </w:r>
          </w:p>
        </w:tc>
        <w:tc>
          <w:tcPr>
            <w:tcW w:w="5435" w:type="dxa"/>
          </w:tcPr>
          <w:p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1. Impedimento de licitar pelo período de, no mínimo, 1 (um) ano. Acórdão TCU/PL nº 3074/2011.</w:t>
            </w:r>
          </w:p>
        </w:tc>
      </w:tr>
      <w:tr>
        <w:trPr>
          <w:trHeight w:val="976" w:hRule="atLeast"/>
        </w:trPr>
        <w:tc>
          <w:tcPr>
            <w:tcW w:w="4427" w:type="dxa"/>
          </w:tcPr>
          <w:p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II- Descumprir prazos estabelecidos pelo pregoeiro durante a sessão de licitação para qualquer</w:t>
            </w:r>
          </w:p>
          <w:p>
            <w:pPr>
              <w:pStyle w:val="TableParagraph"/>
              <w:spacing w:line="232" w:lineRule="exact" w:before="2"/>
              <w:ind w:right="49"/>
              <w:rPr>
                <w:sz w:val="20"/>
              </w:rPr>
            </w:pPr>
            <w:r>
              <w:rPr>
                <w:sz w:val="20"/>
              </w:rPr>
              <w:t>manifestação na sessão pública, gerando tumulto e atrasos no certame.</w:t>
            </w:r>
          </w:p>
        </w:tc>
        <w:tc>
          <w:tcPr>
            <w:tcW w:w="5435" w:type="dxa"/>
          </w:tcPr>
          <w:p>
            <w:pPr>
              <w:pStyle w:val="TableParagraph"/>
              <w:spacing w:before="3"/>
              <w:ind w:left="148" w:hanging="34"/>
              <w:rPr>
                <w:sz w:val="20"/>
              </w:rPr>
            </w:pPr>
            <w:r>
              <w:rPr>
                <w:sz w:val="20"/>
              </w:rPr>
              <w:t>2. Impedimento de licitar pelo período de, no mínimo, 4 (quatro) meses.</w:t>
            </w:r>
          </w:p>
        </w:tc>
      </w:tr>
      <w:tr>
        <w:trPr>
          <w:trHeight w:val="731" w:hRule="atLeast"/>
        </w:trPr>
        <w:tc>
          <w:tcPr>
            <w:tcW w:w="4427" w:type="dxa"/>
          </w:tcPr>
          <w:p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III- Desistir do lance, sem justificativa, durante a</w:t>
            </w:r>
          </w:p>
          <w:p>
            <w:pPr>
              <w:pStyle w:val="TableParagraph"/>
              <w:spacing w:line="230" w:lineRule="exact" w:before="7"/>
              <w:ind w:right="120"/>
              <w:rPr>
                <w:sz w:val="20"/>
              </w:rPr>
            </w:pPr>
            <w:r>
              <w:rPr>
                <w:sz w:val="20"/>
              </w:rPr>
              <w:t>sessão pública ou não mantiver a proposta na fase de aceitação.</w:t>
            </w:r>
          </w:p>
        </w:tc>
        <w:tc>
          <w:tcPr>
            <w:tcW w:w="5435" w:type="dxa"/>
          </w:tcPr>
          <w:p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3. Impedimento de licitar pelo período de, no mínimo, 6 (seis) meses.</w:t>
            </w:r>
          </w:p>
        </w:tc>
      </w:tr>
      <w:tr>
        <w:trPr>
          <w:trHeight w:val="976" w:hRule="atLeast"/>
        </w:trPr>
        <w:tc>
          <w:tcPr>
            <w:tcW w:w="4427" w:type="dxa"/>
          </w:tcPr>
          <w:p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IV- Não apresentar ou deixar de apresentar documentação solicitada no edital na fase de</w:t>
            </w:r>
          </w:p>
          <w:p>
            <w:pPr>
              <w:pStyle w:val="TableParagraph"/>
              <w:tabs>
                <w:tab w:pos="1158" w:val="left" w:leader="none"/>
                <w:tab w:pos="1571" w:val="left" w:leader="none"/>
                <w:tab w:pos="2558" w:val="left" w:leader="none"/>
                <w:tab w:pos="3657" w:val="left" w:leader="none"/>
                <w:tab w:pos="4077" w:val="left" w:leader="none"/>
              </w:tabs>
              <w:spacing w:line="232" w:lineRule="exact" w:before="2"/>
              <w:ind w:right="154"/>
              <w:rPr>
                <w:sz w:val="20"/>
              </w:rPr>
            </w:pPr>
            <w:r>
              <w:rPr>
                <w:sz w:val="20"/>
              </w:rPr>
              <w:t>aceitação</w:t>
              <w:tab/>
              <w:t>da</w:t>
              <w:tab/>
              <w:t>proposta,</w:t>
              <w:tab/>
              <w:t>habilitação</w:t>
              <w:tab/>
              <w:t>ou</w:t>
              <w:tab/>
            </w:r>
            <w:r>
              <w:rPr>
                <w:spacing w:val="-18"/>
                <w:sz w:val="20"/>
              </w:rPr>
              <w:t>na </w:t>
            </w:r>
            <w:r>
              <w:rPr>
                <w:sz w:val="20"/>
              </w:rPr>
              <w:t>contratação.</w:t>
            </w:r>
          </w:p>
        </w:tc>
        <w:tc>
          <w:tcPr>
            <w:tcW w:w="5435" w:type="dxa"/>
          </w:tcPr>
          <w:p>
            <w:pPr>
              <w:pStyle w:val="TableParagraph"/>
              <w:spacing w:before="3"/>
              <w:ind w:left="148"/>
              <w:rPr>
                <w:sz w:val="20"/>
              </w:rPr>
            </w:pPr>
            <w:r>
              <w:rPr>
                <w:sz w:val="20"/>
              </w:rPr>
              <w:t>4. Impedimento de licitar pelo período de, no mínimo, 6 (seis) meses.</w:t>
            </w:r>
          </w:p>
        </w:tc>
      </w:tr>
      <w:tr>
        <w:trPr>
          <w:trHeight w:val="1007" w:hRule="atLeast"/>
        </w:trPr>
        <w:tc>
          <w:tcPr>
            <w:tcW w:w="4427" w:type="dxa"/>
          </w:tcPr>
          <w:p>
            <w:pPr>
              <w:pStyle w:val="TableParagraph"/>
              <w:spacing w:line="256" w:lineRule="auto"/>
              <w:rPr>
                <w:sz w:val="20"/>
              </w:rPr>
            </w:pPr>
            <w:r>
              <w:rPr>
                <w:sz w:val="20"/>
              </w:rPr>
              <w:t>V- Apresentar proposta comercial em desacordo com o Edital, ocasionando a frustração do certame em qualquer sentido.</w:t>
            </w:r>
          </w:p>
        </w:tc>
        <w:tc>
          <w:tcPr>
            <w:tcW w:w="5435" w:type="dxa"/>
          </w:tcPr>
          <w:p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5. Impedimento de licitar pelo período de, no mínimo, 1 (um) ano.</w:t>
            </w:r>
          </w:p>
        </w:tc>
      </w:tr>
    </w:tbl>
    <w:p>
      <w:pPr>
        <w:spacing w:after="0"/>
        <w:rPr>
          <w:sz w:val="20"/>
        </w:rPr>
        <w:sectPr>
          <w:pgSz w:w="11920" w:h="16850"/>
          <w:pgMar w:top="1320" w:bottom="280" w:left="1000" w:right="680"/>
        </w:sectPr>
      </w:pP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27"/>
        <w:gridCol w:w="5435"/>
      </w:tblGrid>
      <w:tr>
        <w:trPr>
          <w:trHeight w:val="979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717" w:val="left" w:leader="none"/>
              </w:tabs>
              <w:ind w:right="279"/>
              <w:rPr>
                <w:sz w:val="20"/>
              </w:rPr>
            </w:pPr>
            <w:r>
              <w:rPr>
                <w:sz w:val="20"/>
              </w:rPr>
              <w:t>VI-</w:t>
              <w:tab/>
              <w:t>Apresentar documentação falsa durante</w:t>
            </w:r>
            <w:r>
              <w:rPr>
                <w:spacing w:val="-18"/>
                <w:sz w:val="20"/>
              </w:rPr>
              <w:t> </w:t>
            </w:r>
            <w:r>
              <w:rPr>
                <w:sz w:val="20"/>
              </w:rPr>
              <w:t>a licitação ou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contratação.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439" w:val="left" w:leader="none"/>
              </w:tabs>
              <w:spacing w:line="240" w:lineRule="auto" w:before="0" w:after="0"/>
              <w:ind w:left="150" w:right="163" w:firstLine="0"/>
              <w:jc w:val="left"/>
              <w:rPr>
                <w:sz w:val="20"/>
              </w:rPr>
            </w:pPr>
            <w:r>
              <w:rPr>
                <w:sz w:val="20"/>
              </w:rPr>
              <w:t>Impedimento de licitar pelo período de no mínimo 5</w:t>
            </w:r>
            <w:r>
              <w:rPr>
                <w:spacing w:val="-36"/>
                <w:sz w:val="20"/>
              </w:rPr>
              <w:t> </w:t>
            </w:r>
            <w:r>
              <w:rPr>
                <w:sz w:val="20"/>
              </w:rPr>
              <w:t>(cinco) anos.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9" w:val="left" w:leader="none"/>
              </w:tabs>
              <w:spacing w:line="243" w:lineRule="exact" w:before="0" w:after="0"/>
              <w:ind w:left="438" w:right="0" w:hanging="289"/>
              <w:jc w:val="left"/>
              <w:rPr>
                <w:sz w:val="20"/>
              </w:rPr>
            </w:pPr>
            <w:r>
              <w:rPr>
                <w:sz w:val="20"/>
              </w:rPr>
              <w:t>Comunicar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Ministério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Público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Federal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apurações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de</w:t>
            </w:r>
          </w:p>
          <w:p>
            <w:pPr>
              <w:pStyle w:val="TableParagraph"/>
              <w:spacing w:line="228" w:lineRule="exact"/>
              <w:ind w:left="150"/>
              <w:rPr>
                <w:sz w:val="20"/>
              </w:rPr>
            </w:pPr>
            <w:r>
              <w:rPr>
                <w:sz w:val="20"/>
              </w:rPr>
              <w:t>sanções de ordem penal.</w:t>
            </w:r>
          </w:p>
        </w:tc>
      </w:tr>
      <w:tr>
        <w:trPr>
          <w:trHeight w:val="969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ind w:right="37"/>
              <w:rPr>
                <w:sz w:val="20"/>
              </w:rPr>
            </w:pPr>
            <w:r>
              <w:rPr>
                <w:sz w:val="20"/>
              </w:rPr>
              <w:t>VII- Não manter as condições habilitatórias durante a execução do contrato ou da vigência da ata de registro de preços.</w:t>
            </w:r>
          </w:p>
        </w:tc>
        <w:tc>
          <w:tcPr>
            <w:tcW w:w="5435" w:type="dxa"/>
          </w:tcPr>
          <w:p>
            <w:pPr>
              <w:pStyle w:val="TableParagraph"/>
              <w:ind w:left="150" w:right="456"/>
              <w:rPr>
                <w:sz w:val="20"/>
              </w:rPr>
            </w:pPr>
            <w:r>
              <w:rPr>
                <w:rFonts w:ascii="Arial" w:hAnsi="Arial"/>
                <w:b/>
                <w:sz w:val="17"/>
              </w:rPr>
              <w:t>8. </w:t>
            </w:r>
            <w:r>
              <w:rPr>
                <w:sz w:val="20"/>
              </w:rPr>
              <w:t>8. Impedimento de licitar pelo período de, no mínimo, 6 (seis) meses.</w:t>
            </w:r>
          </w:p>
        </w:tc>
      </w:tr>
      <w:tr>
        <w:trPr>
          <w:trHeight w:val="1245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717" w:val="left" w:leader="none"/>
              </w:tabs>
              <w:ind w:right="697"/>
              <w:rPr>
                <w:sz w:val="20"/>
              </w:rPr>
            </w:pPr>
            <w:r>
              <w:rPr>
                <w:sz w:val="20"/>
              </w:rPr>
              <w:t>VIII-</w:t>
              <w:tab/>
              <w:t>Não retirar a nota de empenho /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não assinatura da Ata.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439" w:val="left" w:leader="none"/>
              </w:tabs>
              <w:spacing w:line="240" w:lineRule="auto" w:before="0" w:after="0"/>
              <w:ind w:left="150" w:right="221" w:firstLine="0"/>
              <w:jc w:val="left"/>
              <w:rPr>
                <w:sz w:val="20"/>
              </w:rPr>
            </w:pPr>
            <w:r>
              <w:rPr>
                <w:sz w:val="20"/>
              </w:rPr>
              <w:t>Impedimento de licitar pelo período de, no mínimo, 1</w:t>
            </w:r>
            <w:r>
              <w:rPr>
                <w:spacing w:val="-35"/>
                <w:sz w:val="20"/>
              </w:rPr>
              <w:t> </w:t>
            </w:r>
            <w:r>
              <w:rPr>
                <w:sz w:val="20"/>
              </w:rPr>
              <w:t>(um) ano.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39" w:val="left" w:leader="none"/>
              </w:tabs>
              <w:spacing w:line="273" w:lineRule="auto" w:before="0" w:after="0"/>
              <w:ind w:left="150" w:right="621" w:firstLine="0"/>
              <w:jc w:val="left"/>
              <w:rPr>
                <w:sz w:val="20"/>
              </w:rPr>
            </w:pPr>
            <w:r>
              <w:rPr>
                <w:sz w:val="20"/>
              </w:rPr>
              <w:t>Multa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mínimo,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10%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(dez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cento)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28"/>
                <w:sz w:val="20"/>
              </w:rPr>
              <w:t> </w:t>
            </w:r>
            <w:r>
              <w:rPr>
                <w:sz w:val="20"/>
              </w:rPr>
              <w:t>do contrato/nota de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empenho.</w:t>
            </w:r>
          </w:p>
        </w:tc>
      </w:tr>
      <w:tr>
        <w:trPr>
          <w:trHeight w:val="1221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9"/>
              <w:ind w:left="0"/>
              <w:rPr>
                <w:sz w:val="19"/>
              </w:rPr>
            </w:pPr>
          </w:p>
          <w:p>
            <w:pPr>
              <w:pStyle w:val="TableParagraph"/>
              <w:spacing w:line="271" w:lineRule="auto"/>
              <w:ind w:right="33" w:firstLine="31"/>
              <w:rPr>
                <w:sz w:val="20"/>
              </w:rPr>
            </w:pPr>
            <w:r>
              <w:rPr>
                <w:sz w:val="20"/>
              </w:rPr>
              <w:t>IX- Entregar o objeto fora do prazo estabelecido no edital e termo de referência.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439" w:val="left" w:leader="none"/>
              </w:tabs>
              <w:spacing w:line="241" w:lineRule="exact" w:before="3" w:after="0"/>
              <w:ind w:left="438" w:right="0" w:hanging="291"/>
              <w:jc w:val="left"/>
              <w:rPr>
                <w:sz w:val="20"/>
              </w:rPr>
            </w:pPr>
            <w:r>
              <w:rPr>
                <w:sz w:val="20"/>
              </w:rPr>
              <w:t>Advertência;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9" w:val="left" w:leader="none"/>
              </w:tabs>
              <w:spacing w:line="240" w:lineRule="auto" w:before="0" w:after="0"/>
              <w:ind w:left="150" w:right="494" w:firstLine="0"/>
              <w:jc w:val="left"/>
              <w:rPr>
                <w:sz w:val="20"/>
              </w:rPr>
            </w:pPr>
            <w:r>
              <w:rPr>
                <w:sz w:val="20"/>
              </w:rPr>
              <w:t>Multa de, no mínimo, 0,5 % (meio por cento) por </w:t>
            </w:r>
            <w:r>
              <w:rPr>
                <w:spacing w:val="3"/>
                <w:sz w:val="20"/>
              </w:rPr>
              <w:t>diade </w:t>
            </w:r>
            <w:r>
              <w:rPr>
                <w:sz w:val="20"/>
              </w:rPr>
              <w:t>atraso, aplicada sobre o valor do material não</w:t>
            </w:r>
            <w:r>
              <w:rPr>
                <w:spacing w:val="-15"/>
                <w:sz w:val="20"/>
              </w:rPr>
              <w:t> </w:t>
            </w:r>
            <w:r>
              <w:rPr>
                <w:sz w:val="20"/>
              </w:rPr>
              <w:t>fornecido,</w:t>
            </w:r>
          </w:p>
          <w:p>
            <w:pPr>
              <w:pStyle w:val="TableParagraph"/>
              <w:spacing w:line="236" w:lineRule="exact"/>
              <w:ind w:left="150"/>
              <w:rPr>
                <w:sz w:val="20"/>
              </w:rPr>
            </w:pPr>
            <w:r>
              <w:rPr>
                <w:sz w:val="20"/>
              </w:rPr>
              <w:t>limitada a 20 (vinte) dias. Após o vigésimo dia poderáser considerada inexecução total ou parcial do objeto.</w:t>
            </w:r>
          </w:p>
        </w:tc>
      </w:tr>
      <w:tr>
        <w:trPr>
          <w:trHeight w:val="1221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9"/>
              <w:ind w:left="0"/>
              <w:rPr>
                <w:sz w:val="19"/>
              </w:rPr>
            </w:pPr>
          </w:p>
          <w:p>
            <w:pPr>
              <w:pStyle w:val="TableParagraph"/>
              <w:spacing w:line="273" w:lineRule="auto"/>
              <w:ind w:right="875"/>
              <w:rPr>
                <w:sz w:val="20"/>
              </w:rPr>
            </w:pPr>
            <w:r>
              <w:rPr>
                <w:sz w:val="20"/>
              </w:rPr>
              <w:t>X- Não efetuar a troca do objeto, quando notificado, durante a contratação.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439" w:val="left" w:leader="none"/>
              </w:tabs>
              <w:spacing w:line="241" w:lineRule="exact" w:before="3" w:after="0"/>
              <w:ind w:left="438" w:right="0" w:hanging="291"/>
              <w:jc w:val="left"/>
              <w:rPr>
                <w:sz w:val="20"/>
              </w:rPr>
            </w:pPr>
            <w:r>
              <w:rPr>
                <w:sz w:val="20"/>
              </w:rPr>
              <w:t>Advertência;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439" w:val="left" w:leader="none"/>
              </w:tabs>
              <w:spacing w:line="240" w:lineRule="auto" w:before="0" w:after="0"/>
              <w:ind w:left="150" w:right="224" w:firstLine="0"/>
              <w:jc w:val="left"/>
              <w:rPr>
                <w:sz w:val="20"/>
              </w:rPr>
            </w:pPr>
            <w:r>
              <w:rPr>
                <w:sz w:val="20"/>
              </w:rPr>
              <w:t>Impedimento de licitar pelo período de, no mínimo, 1</w:t>
            </w:r>
            <w:r>
              <w:rPr>
                <w:spacing w:val="-37"/>
                <w:sz w:val="20"/>
              </w:rPr>
              <w:t> </w:t>
            </w:r>
            <w:r>
              <w:rPr>
                <w:sz w:val="20"/>
              </w:rPr>
              <w:t>(um) ano.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439" w:val="left" w:leader="none"/>
              </w:tabs>
              <w:spacing w:line="232" w:lineRule="exact" w:before="6" w:after="0"/>
              <w:ind w:left="150" w:right="603" w:hanging="3"/>
              <w:jc w:val="left"/>
              <w:rPr>
                <w:sz w:val="20"/>
              </w:rPr>
            </w:pPr>
            <w:r>
              <w:rPr>
                <w:sz w:val="20"/>
              </w:rPr>
              <w:t>Multa de, no mínimo, 10% (dez por cento) do valor</w:t>
            </w:r>
            <w:r>
              <w:rPr>
                <w:spacing w:val="-28"/>
                <w:sz w:val="20"/>
              </w:rPr>
              <w:t> </w:t>
            </w:r>
            <w:r>
              <w:rPr>
                <w:sz w:val="20"/>
              </w:rPr>
              <w:t>do contrato/nota de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empenho.</w:t>
            </w:r>
          </w:p>
        </w:tc>
      </w:tr>
      <w:tr>
        <w:trPr>
          <w:trHeight w:val="1221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  <w:p>
            <w:pPr>
              <w:pStyle w:val="TableParagraph"/>
              <w:spacing w:before="7"/>
              <w:ind w:left="0"/>
              <w:rPr>
                <w:sz w:val="19"/>
              </w:rPr>
            </w:pPr>
          </w:p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XI- Substituir o objeto fora do prazo estabelecido.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439" w:val="left" w:leader="none"/>
              </w:tabs>
              <w:spacing w:line="241" w:lineRule="exact" w:before="1" w:after="0"/>
              <w:ind w:left="438" w:right="0" w:hanging="291"/>
              <w:jc w:val="left"/>
              <w:rPr>
                <w:sz w:val="20"/>
              </w:rPr>
            </w:pPr>
            <w:r>
              <w:rPr>
                <w:sz w:val="20"/>
              </w:rPr>
              <w:t>Advertência;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9" w:val="left" w:leader="none"/>
              </w:tabs>
              <w:spacing w:line="240" w:lineRule="auto" w:before="0" w:after="0"/>
              <w:ind w:left="150" w:right="533" w:firstLine="0"/>
              <w:jc w:val="left"/>
              <w:rPr>
                <w:sz w:val="20"/>
              </w:rPr>
            </w:pPr>
            <w:r>
              <w:rPr>
                <w:sz w:val="20"/>
              </w:rPr>
              <w:t>Multa de, no mínimo, 0,5% (meio por cento) por dia</w:t>
            </w:r>
            <w:r>
              <w:rPr>
                <w:spacing w:val="-38"/>
                <w:sz w:val="20"/>
              </w:rPr>
              <w:t> </w:t>
            </w:r>
            <w:r>
              <w:rPr>
                <w:sz w:val="20"/>
              </w:rPr>
              <w:t>de atraso, aplicada sobre o valor do material não</w:t>
            </w:r>
            <w:r>
              <w:rPr>
                <w:spacing w:val="-22"/>
                <w:sz w:val="20"/>
              </w:rPr>
              <w:t> </w:t>
            </w:r>
            <w:r>
              <w:rPr>
                <w:sz w:val="20"/>
              </w:rPr>
              <w:t>substituído,</w:t>
            </w:r>
          </w:p>
          <w:p>
            <w:pPr>
              <w:pStyle w:val="TableParagraph"/>
              <w:spacing w:line="236" w:lineRule="exact"/>
              <w:ind w:left="150" w:right="679"/>
              <w:rPr>
                <w:sz w:val="20"/>
              </w:rPr>
            </w:pPr>
            <w:r>
              <w:rPr>
                <w:sz w:val="20"/>
              </w:rPr>
              <w:t>limitada a 20 (vinte) dias. Após o vigésimo dia poderáser considerada inexecução total ou parcial do objeto.</w:t>
            </w:r>
          </w:p>
        </w:tc>
      </w:tr>
      <w:tr>
        <w:trPr>
          <w:trHeight w:val="1286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7"/>
              <w:ind w:left="0"/>
              <w:rPr>
                <w:sz w:val="19"/>
              </w:rPr>
            </w:pPr>
          </w:p>
          <w:p>
            <w:pPr>
              <w:pStyle w:val="TableParagraph"/>
              <w:spacing w:line="276" w:lineRule="auto"/>
              <w:ind w:right="130"/>
              <w:jc w:val="both"/>
              <w:rPr>
                <w:sz w:val="20"/>
              </w:rPr>
            </w:pPr>
            <w:r>
              <w:rPr>
                <w:sz w:val="20"/>
              </w:rPr>
              <w:t>XII- Deixar de realizar ou atrasar a instalação ou montagem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(s)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equipamento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(s)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quando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previsto no edital e termo de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referência.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439" w:val="left" w:leader="none"/>
              </w:tabs>
              <w:spacing w:line="241" w:lineRule="exact" w:before="0" w:after="0"/>
              <w:ind w:left="438" w:right="0" w:hanging="291"/>
              <w:jc w:val="left"/>
              <w:rPr>
                <w:sz w:val="20"/>
              </w:rPr>
            </w:pPr>
            <w:r>
              <w:rPr>
                <w:sz w:val="20"/>
              </w:rPr>
              <w:t>Advertência;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439" w:val="left" w:leader="none"/>
              </w:tabs>
              <w:spacing w:line="240" w:lineRule="auto" w:before="0" w:after="0"/>
              <w:ind w:left="150" w:right="188" w:firstLine="0"/>
              <w:jc w:val="left"/>
              <w:rPr>
                <w:sz w:val="20"/>
              </w:rPr>
            </w:pPr>
            <w:r>
              <w:rPr>
                <w:sz w:val="20"/>
              </w:rPr>
              <w:t>Impedimento de licitar pelo período de, no mínimo, 6</w:t>
            </w:r>
            <w:r>
              <w:rPr>
                <w:spacing w:val="-39"/>
                <w:sz w:val="20"/>
              </w:rPr>
              <w:t> </w:t>
            </w:r>
            <w:r>
              <w:rPr>
                <w:sz w:val="20"/>
              </w:rPr>
              <w:t>(seis) meses.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439" w:val="left" w:leader="none"/>
              </w:tabs>
              <w:spacing w:line="240" w:lineRule="auto" w:before="0" w:after="0"/>
              <w:ind w:left="150" w:right="535" w:firstLine="0"/>
              <w:jc w:val="left"/>
              <w:rPr>
                <w:sz w:val="20"/>
              </w:rPr>
            </w:pPr>
            <w:r>
              <w:rPr>
                <w:sz w:val="20"/>
              </w:rPr>
              <w:t>Multa de, no mínimo, 0,5% (meio por cento) por </w:t>
            </w:r>
            <w:r>
              <w:rPr>
                <w:spacing w:val="4"/>
                <w:sz w:val="20"/>
              </w:rPr>
              <w:t>diade </w:t>
            </w:r>
            <w:r>
              <w:rPr>
                <w:sz w:val="20"/>
              </w:rPr>
              <w:t>atraso, aplicada sobre o valor do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bem.</w:t>
            </w:r>
          </w:p>
        </w:tc>
      </w:tr>
      <w:tr>
        <w:trPr>
          <w:trHeight w:val="731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XIII- Deixar de entregar documentação original</w:t>
            </w:r>
          </w:p>
          <w:p>
            <w:pPr>
              <w:pStyle w:val="TableParagraph"/>
              <w:spacing w:line="232" w:lineRule="exact" w:before="5"/>
              <w:ind w:right="279"/>
              <w:rPr>
                <w:sz w:val="20"/>
              </w:rPr>
            </w:pPr>
            <w:r>
              <w:rPr>
                <w:sz w:val="20"/>
              </w:rPr>
              <w:t>exigida neste Edital durante a licitação ou contratação, quando solicitado.</w:t>
            </w:r>
          </w:p>
        </w:tc>
        <w:tc>
          <w:tcPr>
            <w:tcW w:w="5435" w:type="dxa"/>
          </w:tcPr>
          <w:p>
            <w:pPr>
              <w:pStyle w:val="TableParagraph"/>
              <w:spacing w:line="243" w:lineRule="exact"/>
              <w:ind w:left="150"/>
              <w:rPr>
                <w:sz w:val="20"/>
              </w:rPr>
            </w:pPr>
            <w:r>
              <w:rPr>
                <w:rFonts w:ascii="Arial" w:hAnsi="Arial"/>
                <w:b/>
                <w:sz w:val="17"/>
              </w:rPr>
              <w:t>21. </w:t>
            </w:r>
            <w:r>
              <w:rPr>
                <w:sz w:val="20"/>
              </w:rPr>
              <w:t>21. Multa de, no mínimo, 10% (dez por cento) do valor do</w:t>
            </w:r>
          </w:p>
          <w:p>
            <w:pPr>
              <w:pStyle w:val="TableParagraph"/>
              <w:spacing w:line="232" w:lineRule="exact" w:before="5"/>
              <w:ind w:left="150"/>
              <w:rPr>
                <w:sz w:val="20"/>
              </w:rPr>
            </w:pPr>
            <w:r>
              <w:rPr>
                <w:sz w:val="20"/>
              </w:rPr>
              <w:t>contrato/nota de empenho/valor total estimado para o item ou lote.</w:t>
            </w:r>
          </w:p>
        </w:tc>
      </w:tr>
      <w:tr>
        <w:trPr>
          <w:trHeight w:val="1701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ind w:right="124"/>
              <w:jc w:val="both"/>
              <w:rPr>
                <w:sz w:val="20"/>
              </w:rPr>
            </w:pPr>
            <w:r>
              <w:rPr>
                <w:spacing w:val="-3"/>
                <w:sz w:val="20"/>
              </w:rPr>
              <w:t>XIV- </w:t>
            </w:r>
            <w:r>
              <w:rPr>
                <w:sz w:val="20"/>
              </w:rPr>
              <w:t>Comportar-se de modo inidôneo na licitação ou</w:t>
            </w:r>
            <w:r>
              <w:rPr>
                <w:spacing w:val="-15"/>
                <w:sz w:val="20"/>
              </w:rPr>
              <w:t> </w:t>
            </w:r>
            <w:r>
              <w:rPr>
                <w:sz w:val="20"/>
              </w:rPr>
              <w:t>contratação,</w:t>
            </w:r>
            <w:r>
              <w:rPr>
                <w:spacing w:val="-15"/>
                <w:sz w:val="20"/>
              </w:rPr>
              <w:t> </w:t>
            </w:r>
            <w:r>
              <w:rPr>
                <w:sz w:val="20"/>
              </w:rPr>
              <w:t>causando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prejuízo</w:t>
            </w:r>
            <w:r>
              <w:rPr>
                <w:spacing w:val="-15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15"/>
                <w:sz w:val="20"/>
              </w:rPr>
              <w:t> </w:t>
            </w:r>
            <w:r>
              <w:rPr>
                <w:sz w:val="20"/>
              </w:rPr>
              <w:t>Administração ou</w:t>
            </w:r>
            <w:r>
              <w:rPr>
                <w:spacing w:val="-16"/>
                <w:sz w:val="20"/>
              </w:rPr>
              <w:t> </w:t>
            </w:r>
            <w:r>
              <w:rPr>
                <w:sz w:val="20"/>
              </w:rPr>
              <w:t>demonstrando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ofensa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ao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ordenamento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jurídico, ao regramento do edital, aos licitantes, à Administração e</w:t>
            </w:r>
          </w:p>
          <w:p>
            <w:pPr>
              <w:pStyle w:val="TableParagraph"/>
              <w:spacing w:before="4"/>
              <w:jc w:val="both"/>
              <w:rPr>
                <w:sz w:val="20"/>
              </w:rPr>
            </w:pPr>
            <w:r>
              <w:rPr>
                <w:sz w:val="20"/>
              </w:rPr>
              <w:t>à sociedade.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439" w:val="left" w:leader="none"/>
              </w:tabs>
              <w:spacing w:line="240" w:lineRule="auto" w:before="0" w:after="0"/>
              <w:ind w:left="150" w:right="134" w:firstLine="0"/>
              <w:jc w:val="left"/>
              <w:rPr>
                <w:sz w:val="20"/>
              </w:rPr>
            </w:pPr>
            <w:r>
              <w:rPr>
                <w:sz w:val="20"/>
              </w:rPr>
              <w:t>Impedimento de licitar pelo período de, no mínimo, 2</w:t>
            </w:r>
            <w:r>
              <w:rPr>
                <w:spacing w:val="-19"/>
                <w:sz w:val="20"/>
              </w:rPr>
              <w:t> </w:t>
            </w:r>
            <w:r>
              <w:rPr>
                <w:sz w:val="20"/>
              </w:rPr>
              <w:t>(dois) anos.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39" w:val="left" w:leader="none"/>
              </w:tabs>
              <w:spacing w:line="240" w:lineRule="auto" w:before="0" w:after="0"/>
              <w:ind w:left="150" w:right="621" w:firstLine="0"/>
              <w:jc w:val="left"/>
              <w:rPr>
                <w:sz w:val="20"/>
              </w:rPr>
            </w:pPr>
            <w:r>
              <w:rPr>
                <w:sz w:val="20"/>
              </w:rPr>
              <w:t>Multa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mínimo,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10%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(dez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cento)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28"/>
                <w:sz w:val="20"/>
              </w:rPr>
              <w:t> </w:t>
            </w:r>
            <w:r>
              <w:rPr>
                <w:sz w:val="20"/>
              </w:rPr>
              <w:t>do contrato/nota de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empenho.</w:t>
            </w:r>
          </w:p>
        </w:tc>
      </w:tr>
      <w:tr>
        <w:trPr>
          <w:trHeight w:val="1007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7"/>
              <w:ind w:left="0"/>
              <w:rPr>
                <w:sz w:val="19"/>
              </w:rPr>
            </w:pPr>
          </w:p>
          <w:p>
            <w:pPr>
              <w:pStyle w:val="TableParagraph"/>
              <w:spacing w:line="273" w:lineRule="auto"/>
              <w:ind w:right="340"/>
              <w:rPr>
                <w:sz w:val="20"/>
              </w:rPr>
            </w:pPr>
            <w:r>
              <w:rPr>
                <w:sz w:val="20"/>
              </w:rPr>
              <w:t>XV- Cometer fraude fiscal durante a licitação ou contratação.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439" w:val="left" w:leader="none"/>
              </w:tabs>
              <w:spacing w:line="241" w:lineRule="exact" w:before="1" w:after="0"/>
              <w:ind w:left="438" w:right="0" w:hanging="291"/>
              <w:jc w:val="left"/>
              <w:rPr>
                <w:sz w:val="20"/>
              </w:rPr>
            </w:pPr>
            <w:r>
              <w:rPr>
                <w:sz w:val="20"/>
              </w:rPr>
              <w:t>Impedimento de licitar por 5 (cinco)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anos.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439" w:val="left" w:leader="none"/>
              </w:tabs>
              <w:spacing w:line="240" w:lineRule="auto" w:before="0" w:after="0"/>
              <w:ind w:left="150" w:right="618" w:firstLine="0"/>
              <w:jc w:val="left"/>
              <w:rPr>
                <w:sz w:val="20"/>
              </w:rPr>
            </w:pPr>
            <w:r>
              <w:rPr>
                <w:sz w:val="20"/>
              </w:rPr>
              <w:t>Multa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mínimo,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10%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(dez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cento)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25"/>
                <w:sz w:val="20"/>
              </w:rPr>
              <w:t> </w:t>
            </w:r>
            <w:r>
              <w:rPr>
                <w:sz w:val="20"/>
              </w:rPr>
              <w:t>do contrato/nota de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empenho.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439" w:val="left" w:leader="none"/>
              </w:tabs>
              <w:spacing w:line="240" w:lineRule="auto" w:before="1" w:after="0"/>
              <w:ind w:left="438" w:right="0" w:hanging="291"/>
              <w:jc w:val="left"/>
              <w:rPr>
                <w:sz w:val="20"/>
              </w:rPr>
            </w:pPr>
            <w:r>
              <w:rPr>
                <w:sz w:val="20"/>
              </w:rPr>
              <w:t>Comunicar ao Ministério Público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Federal.</w:t>
            </w:r>
          </w:p>
        </w:tc>
      </w:tr>
      <w:tr>
        <w:trPr>
          <w:trHeight w:val="1456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ind w:right="60"/>
              <w:rPr>
                <w:sz w:val="20"/>
              </w:rPr>
            </w:pPr>
            <w:r>
              <w:rPr>
                <w:sz w:val="20"/>
              </w:rPr>
              <w:t>XVI- Não recompor níveis de serviços acordados, quando esgotados os sancionamentos próprios, regulares e inerentes aos monitoramentos técnico- operacional e administrativo do gerenciamento contratual</w:t>
            </w:r>
          </w:p>
        </w:tc>
        <w:tc>
          <w:tcPr>
            <w:tcW w:w="5435" w:type="dxa"/>
          </w:tcPr>
          <w:p>
            <w:pPr>
              <w:pStyle w:val="TableParagraph"/>
              <w:spacing w:line="271" w:lineRule="auto"/>
              <w:ind w:left="438" w:right="456" w:hanging="284"/>
              <w:rPr>
                <w:sz w:val="20"/>
              </w:rPr>
            </w:pPr>
            <w:r>
              <w:rPr>
                <w:rFonts w:ascii="Arial" w:hAnsi="Arial"/>
                <w:b/>
                <w:sz w:val="17"/>
              </w:rPr>
              <w:t>27. </w:t>
            </w:r>
            <w:r>
              <w:rPr>
                <w:sz w:val="20"/>
              </w:rPr>
              <w:t>Impedimento de licitar com a UFPA pelo período de, no mínimo, 1 (um) ano.</w:t>
            </w:r>
          </w:p>
        </w:tc>
      </w:tr>
      <w:tr>
        <w:trPr>
          <w:trHeight w:val="731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XVII- Deixar de executar qualquer obrigação</w:t>
            </w:r>
          </w:p>
          <w:p>
            <w:pPr>
              <w:pStyle w:val="TableParagraph"/>
              <w:spacing w:line="232" w:lineRule="exact" w:before="5"/>
              <w:ind w:right="151"/>
              <w:rPr>
                <w:sz w:val="20"/>
              </w:rPr>
            </w:pPr>
            <w:r>
              <w:rPr>
                <w:sz w:val="20"/>
              </w:rPr>
              <w:t>pactuada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ou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prevista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lei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edital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15"/>
                <w:sz w:val="20"/>
              </w:rPr>
              <w:t> </w:t>
            </w:r>
            <w:r>
              <w:rPr>
                <w:sz w:val="20"/>
              </w:rPr>
              <w:t>presente licitação, em que não se comine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outrapenalidade.</w:t>
            </w:r>
          </w:p>
        </w:tc>
        <w:tc>
          <w:tcPr>
            <w:tcW w:w="5435" w:type="dxa"/>
          </w:tcPr>
          <w:p>
            <w:pPr>
              <w:pStyle w:val="TableParagraph"/>
              <w:ind w:left="150"/>
              <w:rPr>
                <w:sz w:val="20"/>
              </w:rPr>
            </w:pPr>
            <w:r>
              <w:rPr>
                <w:rFonts w:ascii="Arial" w:hAnsi="Arial"/>
                <w:b/>
                <w:sz w:val="17"/>
              </w:rPr>
              <w:t>28. </w:t>
            </w:r>
            <w:r>
              <w:rPr>
                <w:sz w:val="20"/>
              </w:rPr>
              <w:t>Impedimento de licitar com a UFPA por, no mínimo, 2 (dois) anos.</w:t>
            </w:r>
          </w:p>
        </w:tc>
      </w:tr>
      <w:tr>
        <w:trPr>
          <w:trHeight w:val="489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30" w:lineRule="exact" w:before="8"/>
              <w:ind w:right="279"/>
              <w:rPr>
                <w:sz w:val="20"/>
              </w:rPr>
            </w:pPr>
            <w:r>
              <w:rPr>
                <w:sz w:val="20"/>
              </w:rPr>
              <w:t>XVIII- Não celebrar contrato, em convocação dentro do prazo de validade de proposta.</w:t>
            </w:r>
          </w:p>
        </w:tc>
        <w:tc>
          <w:tcPr>
            <w:tcW w:w="5435" w:type="dxa"/>
          </w:tcPr>
          <w:p>
            <w:pPr>
              <w:pStyle w:val="TableParagraph"/>
              <w:spacing w:line="230" w:lineRule="exact" w:before="8"/>
              <w:ind w:left="150" w:right="138"/>
              <w:rPr>
                <w:sz w:val="20"/>
              </w:rPr>
            </w:pPr>
            <w:r>
              <w:rPr>
                <w:rFonts w:ascii="Arial" w:hAnsi="Arial"/>
                <w:b/>
                <w:sz w:val="17"/>
              </w:rPr>
              <w:t>29. </w:t>
            </w:r>
            <w:r>
              <w:rPr>
                <w:sz w:val="20"/>
              </w:rPr>
              <w:t>Impedimento de Licitar com a União por, no mínimo, 1(um) ano.</w:t>
            </w:r>
          </w:p>
        </w:tc>
      </w:tr>
    </w:tbl>
    <w:p>
      <w:pPr>
        <w:spacing w:after="0" w:line="230" w:lineRule="exact"/>
        <w:rPr>
          <w:sz w:val="20"/>
        </w:rPr>
        <w:sectPr>
          <w:pgSz w:w="11920" w:h="16850"/>
          <w:pgMar w:top="1120" w:bottom="280" w:left="1000" w:right="680"/>
        </w:sectPr>
      </w:pP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27"/>
        <w:gridCol w:w="5435"/>
      </w:tblGrid>
      <w:tr>
        <w:trPr>
          <w:trHeight w:val="979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4"/>
              <w:ind w:left="0"/>
              <w:rPr>
                <w:sz w:val="19"/>
              </w:rPr>
            </w:pPr>
          </w:p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XIX- Inexecução total, previsto na Lei 14.133/2021.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439" w:val="left" w:leader="none"/>
              </w:tabs>
              <w:spacing w:line="240" w:lineRule="auto" w:before="0" w:after="0"/>
              <w:ind w:left="150" w:right="178" w:firstLine="0"/>
              <w:jc w:val="left"/>
              <w:rPr>
                <w:sz w:val="20"/>
              </w:rPr>
            </w:pPr>
            <w:r>
              <w:rPr>
                <w:sz w:val="20"/>
              </w:rPr>
              <w:t>Impedimento de licitar com a </w:t>
            </w:r>
            <w:r>
              <w:rPr>
                <w:spacing w:val="-5"/>
                <w:sz w:val="20"/>
              </w:rPr>
              <w:t>UFPA </w:t>
            </w:r>
            <w:r>
              <w:rPr>
                <w:spacing w:val="-4"/>
                <w:sz w:val="20"/>
              </w:rPr>
              <w:t>por, </w:t>
            </w:r>
            <w:r>
              <w:rPr>
                <w:sz w:val="20"/>
              </w:rPr>
              <w:t>no mínimo, 2</w:t>
            </w:r>
            <w:r>
              <w:rPr>
                <w:spacing w:val="-33"/>
                <w:sz w:val="20"/>
              </w:rPr>
              <w:t> </w:t>
            </w:r>
            <w:r>
              <w:rPr>
                <w:sz w:val="20"/>
              </w:rPr>
              <w:t>(dois) anos.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39" w:val="left" w:leader="none"/>
              </w:tabs>
              <w:spacing w:line="243" w:lineRule="exact" w:before="0" w:after="0"/>
              <w:ind w:left="438" w:right="0" w:hanging="289"/>
              <w:jc w:val="left"/>
              <w:rPr>
                <w:sz w:val="20"/>
              </w:rPr>
            </w:pPr>
            <w:r>
              <w:rPr>
                <w:sz w:val="20"/>
              </w:rPr>
              <w:t>Multa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mínimo,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20%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(vinte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cento)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do</w:t>
            </w:r>
          </w:p>
          <w:p>
            <w:pPr>
              <w:pStyle w:val="TableParagraph"/>
              <w:spacing w:line="228" w:lineRule="exact"/>
              <w:ind w:left="150"/>
              <w:rPr>
                <w:sz w:val="20"/>
              </w:rPr>
            </w:pPr>
            <w:r>
              <w:rPr>
                <w:sz w:val="20"/>
              </w:rPr>
              <w:t>contrato/nota de empenho ou valor da parcela.</w:t>
            </w:r>
          </w:p>
        </w:tc>
      </w:tr>
      <w:tr>
        <w:trPr>
          <w:trHeight w:val="976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ind w:right="279"/>
              <w:rPr>
                <w:sz w:val="20"/>
              </w:rPr>
            </w:pPr>
            <w:r>
              <w:rPr>
                <w:sz w:val="20"/>
              </w:rPr>
              <w:t>XX- Inexecução parcial do objeto previsto na Lei 14.133/2021.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439" w:val="left" w:leader="none"/>
              </w:tabs>
              <w:spacing w:line="240" w:lineRule="auto" w:before="0" w:after="0"/>
              <w:ind w:left="150" w:right="248" w:firstLine="0"/>
              <w:jc w:val="left"/>
              <w:rPr>
                <w:sz w:val="20"/>
              </w:rPr>
            </w:pPr>
            <w:r>
              <w:rPr>
                <w:sz w:val="20"/>
              </w:rPr>
              <w:t>Impedimento de licitar com a </w:t>
            </w:r>
            <w:r>
              <w:rPr>
                <w:spacing w:val="-5"/>
                <w:sz w:val="20"/>
              </w:rPr>
              <w:t>UFPA </w:t>
            </w:r>
            <w:r>
              <w:rPr>
                <w:spacing w:val="-4"/>
                <w:sz w:val="20"/>
              </w:rPr>
              <w:t>por, </w:t>
            </w:r>
            <w:r>
              <w:rPr>
                <w:sz w:val="20"/>
              </w:rPr>
              <w:t>no mínimo, 1</w:t>
            </w:r>
            <w:r>
              <w:rPr>
                <w:spacing w:val="-32"/>
                <w:sz w:val="20"/>
              </w:rPr>
              <w:t> </w:t>
            </w:r>
            <w:r>
              <w:rPr>
                <w:sz w:val="20"/>
              </w:rPr>
              <w:t>(um) ano.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439" w:val="left" w:leader="none"/>
              </w:tabs>
              <w:spacing w:line="243" w:lineRule="exact" w:before="0" w:after="0"/>
              <w:ind w:left="438" w:right="0" w:hanging="289"/>
              <w:jc w:val="left"/>
              <w:rPr>
                <w:sz w:val="20"/>
              </w:rPr>
            </w:pPr>
            <w:r>
              <w:rPr>
                <w:sz w:val="20"/>
              </w:rPr>
              <w:t>Multa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mínimo,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10%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(dez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cento)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valor</w:t>
            </w:r>
          </w:p>
          <w:p>
            <w:pPr>
              <w:pStyle w:val="TableParagraph"/>
              <w:spacing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correspondente a parte não executada.</w:t>
            </w:r>
          </w:p>
        </w:tc>
      </w:tr>
      <w:tr>
        <w:trPr>
          <w:trHeight w:val="1953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ind w:right="130"/>
              <w:jc w:val="both"/>
              <w:rPr>
                <w:sz w:val="20"/>
              </w:rPr>
            </w:pPr>
            <w:r>
              <w:rPr>
                <w:sz w:val="20"/>
              </w:rPr>
              <w:t>XXI- Denegrir ou caluniar equipes técnica e de pregoeiro, bem como pessoas que integram os processos da UFPA, em razão de denúncias sob a acusação de direcionamento de certame, sem a apresentação de provas pertinentes ou a apresentação de provas infundadas, em processo administrativo</w:t>
            </w:r>
          </w:p>
          <w:p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instaurado.</w:t>
            </w:r>
          </w:p>
        </w:tc>
        <w:tc>
          <w:tcPr>
            <w:tcW w:w="5435" w:type="dxa"/>
          </w:tcPr>
          <w:p>
            <w:pPr>
              <w:pStyle w:val="TableParagraph"/>
              <w:spacing w:line="273" w:lineRule="auto"/>
              <w:ind w:left="438" w:right="76" w:hanging="284"/>
              <w:rPr>
                <w:sz w:val="20"/>
              </w:rPr>
            </w:pPr>
            <w:r>
              <w:rPr>
                <w:rFonts w:ascii="Arial" w:hAnsi="Arial"/>
                <w:b/>
                <w:sz w:val="17"/>
              </w:rPr>
              <w:t>34. </w:t>
            </w:r>
            <w:r>
              <w:rPr>
                <w:sz w:val="20"/>
              </w:rPr>
              <w:t>Impedimento de licitar com a Administração Pública Federal pelo período de 5 (cinco) ano.</w:t>
            </w:r>
          </w:p>
        </w:tc>
      </w:tr>
      <w:tr>
        <w:trPr>
          <w:trHeight w:val="484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exact" w:before="9"/>
              <w:ind w:right="37"/>
              <w:rPr>
                <w:sz w:val="20"/>
              </w:rPr>
            </w:pPr>
            <w:r>
              <w:rPr>
                <w:sz w:val="20"/>
              </w:rPr>
              <w:t>XXII-Descumprimento das especificações técnicas de sustentabilidade aceitas e declaradas.</w:t>
            </w:r>
          </w:p>
        </w:tc>
        <w:tc>
          <w:tcPr>
            <w:tcW w:w="5435" w:type="dxa"/>
          </w:tcPr>
          <w:p>
            <w:pPr>
              <w:pStyle w:val="TableParagraph"/>
              <w:spacing w:line="228" w:lineRule="exact" w:before="9"/>
              <w:ind w:left="150"/>
              <w:rPr>
                <w:sz w:val="20"/>
              </w:rPr>
            </w:pPr>
            <w:r>
              <w:rPr>
                <w:rFonts w:ascii="Arial" w:hAnsi="Arial"/>
                <w:b/>
                <w:sz w:val="17"/>
              </w:rPr>
              <w:t>35. </w:t>
            </w:r>
            <w:r>
              <w:rPr>
                <w:sz w:val="20"/>
              </w:rPr>
              <w:t>Impedimento de licitar com a UFPA por, no mínimo, 2 (dois) anos.</w:t>
            </w:r>
          </w:p>
        </w:tc>
      </w:tr>
      <w:tr>
        <w:trPr>
          <w:trHeight w:val="489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30" w:lineRule="exact" w:before="10"/>
              <w:ind w:right="279"/>
              <w:rPr>
                <w:sz w:val="20"/>
              </w:rPr>
            </w:pPr>
            <w:r>
              <w:rPr>
                <w:sz w:val="20"/>
              </w:rPr>
              <w:t>XXIII- Cometer fraude fiscal no recolhimento de quaisquer tributos.</w:t>
            </w:r>
          </w:p>
        </w:tc>
        <w:tc>
          <w:tcPr>
            <w:tcW w:w="5435" w:type="dxa"/>
          </w:tcPr>
          <w:p>
            <w:pPr>
              <w:pStyle w:val="TableParagraph"/>
              <w:spacing w:before="3"/>
              <w:ind w:left="150"/>
              <w:rPr>
                <w:sz w:val="20"/>
              </w:rPr>
            </w:pPr>
            <w:r>
              <w:rPr>
                <w:rFonts w:ascii="Arial" w:hAnsi="Arial"/>
                <w:b/>
                <w:sz w:val="17"/>
              </w:rPr>
              <w:t>36. </w:t>
            </w:r>
            <w:r>
              <w:rPr>
                <w:sz w:val="20"/>
              </w:rPr>
              <w:t>Declaração de inidoneidade.</w:t>
            </w:r>
          </w:p>
        </w:tc>
      </w:tr>
      <w:tr>
        <w:trPr>
          <w:trHeight w:val="969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37" w:lineRule="auto"/>
              <w:ind w:right="135"/>
              <w:jc w:val="both"/>
              <w:rPr>
                <w:sz w:val="20"/>
              </w:rPr>
            </w:pPr>
            <w:r>
              <w:rPr>
                <w:sz w:val="20"/>
              </w:rPr>
              <w:t>XXIV- Demonstrar não possuir idoneidade para contratar com a Administração em virtude de atos ilícitos praticados.</w:t>
            </w:r>
          </w:p>
        </w:tc>
        <w:tc>
          <w:tcPr>
            <w:tcW w:w="5435" w:type="dxa"/>
          </w:tcPr>
          <w:p>
            <w:pPr>
              <w:pStyle w:val="TableParagraph"/>
              <w:spacing w:before="1"/>
              <w:ind w:left="150"/>
              <w:rPr>
                <w:sz w:val="20"/>
              </w:rPr>
            </w:pPr>
            <w:r>
              <w:rPr>
                <w:rFonts w:ascii="Arial" w:hAnsi="Arial"/>
                <w:b/>
                <w:sz w:val="17"/>
              </w:rPr>
              <w:t>37. </w:t>
            </w:r>
            <w:r>
              <w:rPr>
                <w:sz w:val="20"/>
              </w:rPr>
              <w:t>Declaração de inidoneidade.</w:t>
            </w:r>
          </w:p>
        </w:tc>
      </w:tr>
      <w:tr>
        <w:trPr>
          <w:trHeight w:val="976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ind w:right="279"/>
              <w:rPr>
                <w:sz w:val="20"/>
              </w:rPr>
            </w:pPr>
            <w:r>
              <w:rPr>
                <w:sz w:val="20"/>
              </w:rPr>
              <w:t>XXV- Frustrar ou fraudar, mediante ajuste, combinação ou qualquer outro expediente, o</w:t>
            </w:r>
          </w:p>
          <w:p>
            <w:pPr>
              <w:pStyle w:val="TableParagraph"/>
              <w:spacing w:line="236" w:lineRule="exact" w:before="2"/>
              <w:ind w:right="341"/>
              <w:rPr>
                <w:sz w:val="20"/>
              </w:rPr>
            </w:pPr>
            <w:r>
              <w:rPr>
                <w:sz w:val="20"/>
              </w:rPr>
              <w:t>caráter competitivo de procedimento licitatório público.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439" w:val="left" w:leader="none"/>
              </w:tabs>
              <w:spacing w:line="237" w:lineRule="auto" w:before="0" w:after="0"/>
              <w:ind w:left="150" w:right="176" w:firstLine="0"/>
              <w:jc w:val="left"/>
              <w:rPr>
                <w:sz w:val="20"/>
              </w:rPr>
            </w:pPr>
            <w:r>
              <w:rPr>
                <w:sz w:val="20"/>
              </w:rPr>
              <w:t>Multa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até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20%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faturamento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bruto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último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exercício anterior ao da instauração do processo</w:t>
            </w:r>
            <w:r>
              <w:rPr>
                <w:spacing w:val="-18"/>
                <w:sz w:val="20"/>
              </w:rPr>
              <w:t> </w:t>
            </w:r>
            <w:r>
              <w:rPr>
                <w:sz w:val="20"/>
              </w:rPr>
              <w:t>administrativo.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39" w:val="left" w:leader="none"/>
              </w:tabs>
              <w:spacing w:line="244" w:lineRule="exact" w:before="0" w:after="0"/>
              <w:ind w:left="438" w:right="0" w:hanging="291"/>
              <w:jc w:val="left"/>
              <w:rPr>
                <w:sz w:val="20"/>
              </w:rPr>
            </w:pPr>
            <w:r>
              <w:rPr>
                <w:sz w:val="20"/>
              </w:rPr>
              <w:t>Publicação extraordinária da decisão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condenatória.</w:t>
            </w:r>
          </w:p>
        </w:tc>
      </w:tr>
      <w:tr>
        <w:trPr>
          <w:trHeight w:val="731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XXVI- Impedir, perturbar ou fraudar a realização</w:t>
            </w:r>
          </w:p>
          <w:p>
            <w:pPr>
              <w:pStyle w:val="TableParagraph"/>
              <w:spacing w:line="236" w:lineRule="exact" w:before="1"/>
              <w:ind w:right="279"/>
              <w:rPr>
                <w:sz w:val="20"/>
              </w:rPr>
            </w:pPr>
            <w:r>
              <w:rPr>
                <w:sz w:val="20"/>
              </w:rPr>
              <w:t>de qualquer ato de procedimento licitatório público.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439" w:val="left" w:leader="none"/>
              </w:tabs>
              <w:spacing w:line="237" w:lineRule="auto" w:before="0" w:after="0"/>
              <w:ind w:left="150" w:right="176" w:firstLine="0"/>
              <w:jc w:val="left"/>
              <w:rPr>
                <w:sz w:val="20"/>
              </w:rPr>
            </w:pPr>
            <w:r>
              <w:rPr>
                <w:sz w:val="20"/>
              </w:rPr>
              <w:t>Multa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até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20%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faturamento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bruto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último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exercício anterior ao da instauração do processo</w:t>
            </w:r>
            <w:r>
              <w:rPr>
                <w:spacing w:val="-18"/>
                <w:sz w:val="20"/>
              </w:rPr>
              <w:t> </w:t>
            </w:r>
            <w:r>
              <w:rPr>
                <w:sz w:val="20"/>
              </w:rPr>
              <w:t>administrativo.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39" w:val="left" w:leader="none"/>
              </w:tabs>
              <w:spacing w:line="230" w:lineRule="exact" w:before="0" w:after="0"/>
              <w:ind w:left="438" w:right="0" w:hanging="291"/>
              <w:jc w:val="left"/>
              <w:rPr>
                <w:sz w:val="20"/>
              </w:rPr>
            </w:pPr>
            <w:r>
              <w:rPr>
                <w:sz w:val="20"/>
              </w:rPr>
              <w:t>Publicação extraordinária da decisão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condenatória.</w:t>
            </w:r>
          </w:p>
        </w:tc>
      </w:tr>
      <w:tr>
        <w:trPr>
          <w:trHeight w:val="1005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56" w:lineRule="auto"/>
              <w:ind w:right="133"/>
              <w:jc w:val="both"/>
              <w:rPr>
                <w:sz w:val="20"/>
              </w:rPr>
            </w:pPr>
            <w:r>
              <w:rPr>
                <w:sz w:val="20"/>
              </w:rPr>
              <w:t>XXVII- Criar, de modo fraudulento ou irregular, pessoa jurídica para participar de licitação pública ou celebrar contrato administrativo;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439" w:val="left" w:leader="none"/>
              </w:tabs>
              <w:spacing w:line="240" w:lineRule="auto" w:before="0" w:after="0"/>
              <w:ind w:left="150" w:right="176" w:firstLine="0"/>
              <w:jc w:val="left"/>
              <w:rPr>
                <w:sz w:val="20"/>
              </w:rPr>
            </w:pPr>
            <w:r>
              <w:rPr>
                <w:sz w:val="20"/>
              </w:rPr>
              <w:t>Multa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até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20%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faturamento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bruto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último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exercício anterior ao da instauração do processo</w:t>
            </w:r>
            <w:r>
              <w:rPr>
                <w:spacing w:val="-17"/>
                <w:sz w:val="20"/>
              </w:rPr>
              <w:t> </w:t>
            </w:r>
            <w:r>
              <w:rPr>
                <w:sz w:val="20"/>
              </w:rPr>
              <w:t>administrativo.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39" w:val="left" w:leader="none"/>
              </w:tabs>
              <w:spacing w:line="243" w:lineRule="exact" w:before="0" w:after="0"/>
              <w:ind w:left="438" w:right="0" w:hanging="291"/>
              <w:jc w:val="left"/>
              <w:rPr>
                <w:sz w:val="20"/>
              </w:rPr>
            </w:pPr>
            <w:r>
              <w:rPr>
                <w:sz w:val="20"/>
              </w:rPr>
              <w:t>Publicação extraordinária da decisão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condenatória.</w:t>
            </w:r>
          </w:p>
        </w:tc>
      </w:tr>
      <w:tr>
        <w:trPr>
          <w:trHeight w:val="733" w:hRule="atLeast"/>
        </w:trPr>
        <w:tc>
          <w:tcPr>
            <w:tcW w:w="4427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918" w:val="left" w:leader="none"/>
                <w:tab w:pos="1967" w:val="left" w:leader="none"/>
                <w:tab w:pos="2388" w:val="left" w:leader="none"/>
                <w:tab w:pos="3196" w:val="left" w:leader="none"/>
                <w:tab w:pos="3511" w:val="left" w:leader="none"/>
              </w:tabs>
              <w:spacing w:line="232" w:lineRule="auto" w:before="7"/>
              <w:ind w:right="129"/>
              <w:rPr>
                <w:sz w:val="20"/>
              </w:rPr>
            </w:pPr>
            <w:r>
              <w:rPr>
                <w:sz w:val="20"/>
              </w:rPr>
              <w:t>XXVIII-</w:t>
              <w:tab/>
              <w:t>Manipular</w:t>
              <w:tab/>
              <w:t>ou</w:t>
              <w:tab/>
              <w:t>fraudar</w:t>
              <w:tab/>
              <w:t>o</w:t>
              <w:tab/>
            </w:r>
            <w:r>
              <w:rPr>
                <w:spacing w:val="-3"/>
                <w:sz w:val="20"/>
              </w:rPr>
              <w:t>equilíbrio </w:t>
            </w:r>
            <w:r>
              <w:rPr>
                <w:sz w:val="20"/>
              </w:rPr>
              <w:t>econômico - financeiro dos contratos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celebrados</w:t>
            </w:r>
          </w:p>
          <w:p>
            <w:pPr>
              <w:pStyle w:val="TableParagraph"/>
              <w:spacing w:line="230" w:lineRule="exact" w:before="3"/>
              <w:rPr>
                <w:sz w:val="20"/>
              </w:rPr>
            </w:pPr>
            <w:r>
              <w:rPr>
                <w:sz w:val="20"/>
              </w:rPr>
              <w:t>com a administração pública</w:t>
            </w:r>
          </w:p>
        </w:tc>
        <w:tc>
          <w:tcPr>
            <w:tcW w:w="5435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439" w:val="left" w:leader="none"/>
              </w:tabs>
              <w:spacing w:line="240" w:lineRule="auto" w:before="0" w:after="0"/>
              <w:ind w:left="150" w:right="176" w:firstLine="0"/>
              <w:jc w:val="left"/>
              <w:rPr>
                <w:sz w:val="20"/>
              </w:rPr>
            </w:pPr>
            <w:r>
              <w:rPr>
                <w:sz w:val="20"/>
              </w:rPr>
              <w:t>Multa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até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20%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faturamento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bruto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último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exercício anterior ao da instauração do processo</w:t>
            </w:r>
            <w:r>
              <w:rPr>
                <w:spacing w:val="-18"/>
                <w:sz w:val="20"/>
              </w:rPr>
              <w:t> </w:t>
            </w:r>
            <w:r>
              <w:rPr>
                <w:sz w:val="20"/>
              </w:rPr>
              <w:t>administrativo.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39" w:val="left" w:leader="none"/>
              </w:tabs>
              <w:spacing w:line="227" w:lineRule="exact" w:before="0" w:after="0"/>
              <w:ind w:left="438" w:right="0" w:hanging="291"/>
              <w:jc w:val="left"/>
              <w:rPr>
                <w:sz w:val="20"/>
              </w:rPr>
            </w:pPr>
            <w:r>
              <w:rPr>
                <w:sz w:val="20"/>
              </w:rPr>
              <w:t>Publicação extraordinária da decisão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condenatória.</w:t>
            </w:r>
          </w:p>
        </w:tc>
      </w:tr>
    </w:tbl>
    <w:p>
      <w:pPr>
        <w:pStyle w:val="BodyText"/>
      </w:pPr>
    </w:p>
    <w:p>
      <w:pPr>
        <w:pStyle w:val="BodyText"/>
        <w:spacing w:before="9"/>
        <w:rPr>
          <w:sz w:val="14"/>
        </w:rPr>
      </w:pPr>
    </w:p>
    <w:p>
      <w:pPr>
        <w:pStyle w:val="Heading1"/>
        <w:tabs>
          <w:tab w:pos="9718" w:val="left" w:leader="none"/>
        </w:tabs>
        <w:spacing w:before="60"/>
      </w:pPr>
      <w:r>
        <w:rPr>
          <w:spacing w:val="-19"/>
          <w:w w:val="99"/>
          <w:shd w:fill="E6E6E6" w:color="auto" w:val="clear"/>
        </w:rPr>
        <w:t> </w:t>
      </w:r>
      <w:r>
        <w:rPr>
          <w:shd w:fill="E6E6E6" w:color="auto" w:val="clear"/>
        </w:rPr>
        <w:t>14. Responsável</w:t>
      </w:r>
      <w:r>
        <w:rPr>
          <w:spacing w:val="3"/>
          <w:shd w:fill="E6E6E6" w:color="auto" w:val="clear"/>
        </w:rPr>
        <w:t> </w:t>
      </w:r>
      <w:r>
        <w:rPr>
          <w:shd w:fill="E6E6E6" w:color="auto" w:val="clear"/>
        </w:rPr>
        <w:t>peloProjeto</w:t>
        <w:tab/>
      </w:r>
    </w:p>
    <w:p>
      <w:pPr>
        <w:pStyle w:val="BodyText"/>
        <w:spacing w:before="11"/>
        <w:rPr>
          <w:b/>
          <w:sz w:val="19"/>
        </w:rPr>
      </w:pPr>
    </w:p>
    <w:p>
      <w:pPr>
        <w:pStyle w:val="BodyText"/>
        <w:ind w:left="133"/>
      </w:pPr>
      <w:r>
        <w:rPr/>
        <w:t>Prefeitura da UFPA - (91) 3201-7154</w:t>
      </w:r>
    </w:p>
    <w:sectPr>
      <w:pgSz w:w="11920" w:h="16850"/>
      <w:pgMar w:top="1120" w:bottom="280" w:left="100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1">
    <w:multiLevelType w:val="hybridMultilevel"/>
    <w:lvl w:ilvl="0">
      <w:start w:val="44"/>
      <w:numFmt w:val="decimal"/>
      <w:lvlText w:val="%1."/>
      <w:lvlJc w:val="left"/>
      <w:pPr>
        <w:ind w:left="150" w:hanging="288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686" w:hanging="288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213" w:hanging="288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739" w:hanging="288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266" w:hanging="288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792" w:hanging="288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319" w:hanging="288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845" w:hanging="288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372" w:hanging="288"/>
      </w:pPr>
      <w:rPr>
        <w:rFonts w:hint="default"/>
        <w:lang w:val="pt-br" w:eastAsia="pt-br" w:bidi="pt-br"/>
      </w:rPr>
    </w:lvl>
  </w:abstractNum>
  <w:abstractNum w:abstractNumId="20">
    <w:multiLevelType w:val="hybridMultilevel"/>
    <w:lvl w:ilvl="0">
      <w:start w:val="42"/>
      <w:numFmt w:val="decimal"/>
      <w:lvlText w:val="%1."/>
      <w:lvlJc w:val="left"/>
      <w:pPr>
        <w:ind w:left="150" w:hanging="288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686" w:hanging="288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213" w:hanging="288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739" w:hanging="288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266" w:hanging="288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792" w:hanging="288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319" w:hanging="288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845" w:hanging="288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372" w:hanging="288"/>
      </w:pPr>
      <w:rPr>
        <w:rFonts w:hint="default"/>
        <w:lang w:val="pt-br" w:eastAsia="pt-br" w:bidi="pt-br"/>
      </w:rPr>
    </w:lvl>
  </w:abstractNum>
  <w:abstractNum w:abstractNumId="19">
    <w:multiLevelType w:val="hybridMultilevel"/>
    <w:lvl w:ilvl="0">
      <w:start w:val="40"/>
      <w:numFmt w:val="decimal"/>
      <w:lvlText w:val="%1."/>
      <w:lvlJc w:val="left"/>
      <w:pPr>
        <w:ind w:left="150" w:hanging="288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686" w:hanging="288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213" w:hanging="288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739" w:hanging="288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266" w:hanging="288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792" w:hanging="288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319" w:hanging="288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845" w:hanging="288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372" w:hanging="288"/>
      </w:pPr>
      <w:rPr>
        <w:rFonts w:hint="default"/>
        <w:lang w:val="pt-br" w:eastAsia="pt-br" w:bidi="pt-br"/>
      </w:rPr>
    </w:lvl>
  </w:abstractNum>
  <w:abstractNum w:abstractNumId="18">
    <w:multiLevelType w:val="hybridMultilevel"/>
    <w:lvl w:ilvl="0">
      <w:start w:val="38"/>
      <w:numFmt w:val="decimal"/>
      <w:lvlText w:val="%1."/>
      <w:lvlJc w:val="left"/>
      <w:pPr>
        <w:ind w:left="150" w:hanging="288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686" w:hanging="288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213" w:hanging="288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739" w:hanging="288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266" w:hanging="288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792" w:hanging="288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319" w:hanging="288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845" w:hanging="288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372" w:hanging="288"/>
      </w:pPr>
      <w:rPr>
        <w:rFonts w:hint="default"/>
        <w:lang w:val="pt-br" w:eastAsia="pt-br" w:bidi="pt-br"/>
      </w:rPr>
    </w:lvl>
  </w:abstractNum>
  <w:abstractNum w:abstractNumId="17">
    <w:multiLevelType w:val="hybridMultilevel"/>
    <w:lvl w:ilvl="0">
      <w:start w:val="32"/>
      <w:numFmt w:val="decimal"/>
      <w:lvlText w:val="%1."/>
      <w:lvlJc w:val="left"/>
      <w:pPr>
        <w:ind w:left="150" w:hanging="288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686" w:hanging="288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213" w:hanging="288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739" w:hanging="288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266" w:hanging="288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792" w:hanging="288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319" w:hanging="288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845" w:hanging="288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372" w:hanging="288"/>
      </w:pPr>
      <w:rPr>
        <w:rFonts w:hint="default"/>
        <w:lang w:val="pt-br" w:eastAsia="pt-br" w:bidi="pt-br"/>
      </w:rPr>
    </w:lvl>
  </w:abstractNum>
  <w:abstractNum w:abstractNumId="16">
    <w:multiLevelType w:val="hybridMultilevel"/>
    <w:lvl w:ilvl="0">
      <w:start w:val="30"/>
      <w:numFmt w:val="decimal"/>
      <w:lvlText w:val="%1."/>
      <w:lvlJc w:val="left"/>
      <w:pPr>
        <w:ind w:left="150" w:hanging="288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686" w:hanging="288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213" w:hanging="288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739" w:hanging="288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266" w:hanging="288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792" w:hanging="288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319" w:hanging="288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845" w:hanging="288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372" w:hanging="288"/>
      </w:pPr>
      <w:rPr>
        <w:rFonts w:hint="default"/>
        <w:lang w:val="pt-br" w:eastAsia="pt-br" w:bidi="pt-br"/>
      </w:rPr>
    </w:lvl>
  </w:abstractNum>
  <w:abstractNum w:abstractNumId="15">
    <w:multiLevelType w:val="hybridMultilevel"/>
    <w:lvl w:ilvl="0">
      <w:start w:val="24"/>
      <w:numFmt w:val="decimal"/>
      <w:lvlText w:val="%1."/>
      <w:lvlJc w:val="left"/>
      <w:pPr>
        <w:ind w:left="438" w:hanging="291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938" w:hanging="291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437" w:hanging="291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935" w:hanging="291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434" w:hanging="291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932" w:hanging="291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431" w:hanging="291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929" w:hanging="291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428" w:hanging="291"/>
      </w:pPr>
      <w:rPr>
        <w:rFonts w:hint="default"/>
        <w:lang w:val="pt-br" w:eastAsia="pt-br" w:bidi="pt-br"/>
      </w:rPr>
    </w:lvl>
  </w:abstractNum>
  <w:abstractNum w:abstractNumId="14">
    <w:multiLevelType w:val="hybridMultilevel"/>
    <w:lvl w:ilvl="0">
      <w:start w:val="22"/>
      <w:numFmt w:val="decimal"/>
      <w:lvlText w:val="%1."/>
      <w:lvlJc w:val="left"/>
      <w:pPr>
        <w:ind w:left="150" w:hanging="288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686" w:hanging="288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213" w:hanging="288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739" w:hanging="288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266" w:hanging="288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792" w:hanging="288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319" w:hanging="288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845" w:hanging="288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372" w:hanging="288"/>
      </w:pPr>
      <w:rPr>
        <w:rFonts w:hint="default"/>
        <w:lang w:val="pt-br" w:eastAsia="pt-br" w:bidi="pt-br"/>
      </w:rPr>
    </w:lvl>
  </w:abstractNum>
  <w:abstractNum w:abstractNumId="13">
    <w:multiLevelType w:val="hybridMultilevel"/>
    <w:lvl w:ilvl="0">
      <w:start w:val="18"/>
      <w:numFmt w:val="decimal"/>
      <w:lvlText w:val="%1."/>
      <w:lvlJc w:val="left"/>
      <w:pPr>
        <w:ind w:left="438" w:hanging="291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938" w:hanging="291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437" w:hanging="291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935" w:hanging="291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434" w:hanging="291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932" w:hanging="291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431" w:hanging="291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929" w:hanging="291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428" w:hanging="291"/>
      </w:pPr>
      <w:rPr>
        <w:rFonts w:hint="default"/>
        <w:lang w:val="pt-br" w:eastAsia="pt-br" w:bidi="pt-br"/>
      </w:rPr>
    </w:lvl>
  </w:abstractNum>
  <w:abstractNum w:abstractNumId="12">
    <w:multiLevelType w:val="hybridMultilevel"/>
    <w:lvl w:ilvl="0">
      <w:start w:val="16"/>
      <w:numFmt w:val="decimal"/>
      <w:lvlText w:val="%1."/>
      <w:lvlJc w:val="left"/>
      <w:pPr>
        <w:ind w:left="438" w:hanging="291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938" w:hanging="291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437" w:hanging="291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935" w:hanging="291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434" w:hanging="291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932" w:hanging="291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431" w:hanging="291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929" w:hanging="291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428" w:hanging="291"/>
      </w:pPr>
      <w:rPr>
        <w:rFonts w:hint="default"/>
        <w:lang w:val="pt-br" w:eastAsia="pt-br" w:bidi="pt-br"/>
      </w:rPr>
    </w:lvl>
  </w:abstractNum>
  <w:abstractNum w:abstractNumId="11">
    <w:multiLevelType w:val="hybridMultilevel"/>
    <w:lvl w:ilvl="0">
      <w:start w:val="13"/>
      <w:numFmt w:val="decimal"/>
      <w:lvlText w:val="%1."/>
      <w:lvlJc w:val="left"/>
      <w:pPr>
        <w:ind w:left="438" w:hanging="291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938" w:hanging="291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437" w:hanging="291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935" w:hanging="291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434" w:hanging="291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932" w:hanging="291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431" w:hanging="291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929" w:hanging="291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428" w:hanging="291"/>
      </w:pPr>
      <w:rPr>
        <w:rFonts w:hint="default"/>
        <w:lang w:val="pt-br" w:eastAsia="pt-br" w:bidi="pt-br"/>
      </w:rPr>
    </w:lvl>
  </w:abstractNum>
  <w:abstractNum w:abstractNumId="10">
    <w:multiLevelType w:val="hybridMultilevel"/>
    <w:lvl w:ilvl="0">
      <w:start w:val="11"/>
      <w:numFmt w:val="decimal"/>
      <w:lvlText w:val="%1."/>
      <w:lvlJc w:val="left"/>
      <w:pPr>
        <w:ind w:left="438" w:hanging="291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938" w:hanging="291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437" w:hanging="291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935" w:hanging="291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434" w:hanging="291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932" w:hanging="291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431" w:hanging="291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929" w:hanging="291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428" w:hanging="291"/>
      </w:pPr>
      <w:rPr>
        <w:rFonts w:hint="default"/>
        <w:lang w:val="pt-br" w:eastAsia="pt-br" w:bidi="pt-br"/>
      </w:rPr>
    </w:lvl>
  </w:abstractNum>
  <w:abstractNum w:abstractNumId="9">
    <w:multiLevelType w:val="hybridMultilevel"/>
    <w:lvl w:ilvl="0">
      <w:start w:val="9"/>
      <w:numFmt w:val="decimal"/>
      <w:lvlText w:val="%1."/>
      <w:lvlJc w:val="left"/>
      <w:pPr>
        <w:ind w:left="150" w:hanging="288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686" w:hanging="288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213" w:hanging="288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739" w:hanging="288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266" w:hanging="288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792" w:hanging="288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319" w:hanging="288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845" w:hanging="288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372" w:hanging="288"/>
      </w:pPr>
      <w:rPr>
        <w:rFonts w:hint="default"/>
        <w:lang w:val="pt-br" w:eastAsia="pt-br" w:bidi="pt-br"/>
      </w:rPr>
    </w:lvl>
  </w:abstractNum>
  <w:abstractNum w:abstractNumId="8">
    <w:multiLevelType w:val="hybridMultilevel"/>
    <w:lvl w:ilvl="0">
      <w:start w:val="6"/>
      <w:numFmt w:val="decimal"/>
      <w:lvlText w:val="%1."/>
      <w:lvlJc w:val="left"/>
      <w:pPr>
        <w:ind w:left="150" w:hanging="288"/>
        <w:jc w:val="left"/>
      </w:pPr>
      <w:rPr>
        <w:rFonts w:hint="default" w:ascii="Arial" w:hAnsi="Arial" w:eastAsia="Arial" w:cs="Arial"/>
        <w:b/>
        <w:bCs/>
        <w:spacing w:val="-4"/>
        <w:w w:val="100"/>
        <w:sz w:val="17"/>
        <w:szCs w:val="17"/>
        <w:lang w:val="pt-br" w:eastAsia="pt-br" w:bidi="pt-br"/>
      </w:rPr>
    </w:lvl>
    <w:lvl w:ilvl="1">
      <w:start w:val="0"/>
      <w:numFmt w:val="bullet"/>
      <w:lvlText w:val="•"/>
      <w:lvlJc w:val="left"/>
      <w:pPr>
        <w:ind w:left="686" w:hanging="288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1213" w:hanging="288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1739" w:hanging="288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2266" w:hanging="288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2792" w:hanging="288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3319" w:hanging="288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3845" w:hanging="288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4372" w:hanging="288"/>
      </w:pPr>
      <w:rPr>
        <w:rFonts w:hint="default"/>
        <w:lang w:val="pt-br" w:eastAsia="pt-br" w:bidi="pt-br"/>
      </w:rPr>
    </w:lvl>
  </w:abstractNum>
  <w:abstractNum w:abstractNumId="7">
    <w:multiLevelType w:val="hybridMultilevel"/>
    <w:lvl w:ilvl="0">
      <w:start w:val="1"/>
      <w:numFmt w:val="lowerLetter"/>
      <w:lvlText w:val="%1)"/>
      <w:lvlJc w:val="left"/>
      <w:pPr>
        <w:ind w:left="927" w:hanging="360"/>
        <w:jc w:val="left"/>
      </w:pPr>
      <w:rPr>
        <w:rFonts w:hint="default" w:ascii="Calibri" w:hAnsi="Calibri" w:eastAsia="Calibri" w:cs="Calibri"/>
        <w:spacing w:val="0"/>
        <w:w w:val="97"/>
        <w:sz w:val="20"/>
        <w:szCs w:val="20"/>
        <w:lang w:val="pt-br" w:eastAsia="pt-br" w:bidi="pt-br"/>
      </w:rPr>
    </w:lvl>
    <w:lvl w:ilvl="1">
      <w:start w:val="0"/>
      <w:numFmt w:val="bullet"/>
      <w:lvlText w:val="•"/>
      <w:lvlJc w:val="left"/>
      <w:pPr>
        <w:ind w:left="1851" w:hanging="360"/>
      </w:pPr>
      <w:rPr>
        <w:rFonts w:hint="default"/>
        <w:lang w:val="pt-br" w:eastAsia="pt-br" w:bidi="pt-br"/>
      </w:rPr>
    </w:lvl>
    <w:lvl w:ilvl="2">
      <w:start w:val="0"/>
      <w:numFmt w:val="bullet"/>
      <w:lvlText w:val="•"/>
      <w:lvlJc w:val="left"/>
      <w:pPr>
        <w:ind w:left="2782" w:hanging="360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3713" w:hanging="360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4644" w:hanging="360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5575" w:hanging="360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6506" w:hanging="360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7437" w:hanging="360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8368" w:hanging="360"/>
      </w:pPr>
      <w:rPr>
        <w:rFonts w:hint="default"/>
        <w:lang w:val="pt-br" w:eastAsia="pt-br" w:bidi="pt-br"/>
      </w:rPr>
    </w:lvl>
  </w:abstractNum>
  <w:abstractNum w:abstractNumId="6">
    <w:multiLevelType w:val="hybridMultilevel"/>
    <w:lvl w:ilvl="0">
      <w:start w:val="10"/>
      <w:numFmt w:val="decimal"/>
      <w:lvlText w:val="%1"/>
      <w:lvlJc w:val="left"/>
      <w:pPr>
        <w:ind w:left="538" w:hanging="406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538" w:hanging="406"/>
        <w:jc w:val="left"/>
      </w:pPr>
      <w:rPr>
        <w:rFonts w:hint="default" w:ascii="Calibri" w:hAnsi="Calibri" w:eastAsia="Calibri" w:cs="Calibri"/>
        <w:spacing w:val="0"/>
        <w:w w:val="97"/>
        <w:sz w:val="20"/>
        <w:szCs w:val="20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841" w:hanging="281"/>
        <w:jc w:val="left"/>
      </w:pPr>
      <w:rPr>
        <w:rFonts w:hint="default" w:ascii="Calibri" w:hAnsi="Calibri" w:eastAsia="Calibri" w:cs="Calibri"/>
        <w:spacing w:val="0"/>
        <w:w w:val="97"/>
        <w:sz w:val="20"/>
        <w:szCs w:val="20"/>
        <w:lang w:val="pt-br" w:eastAsia="pt-br" w:bidi="pt-br"/>
      </w:rPr>
    </w:lvl>
    <w:lvl w:ilvl="3">
      <w:start w:val="0"/>
      <w:numFmt w:val="bullet"/>
      <w:lvlText w:val="•"/>
      <w:lvlJc w:val="left"/>
      <w:pPr>
        <w:ind w:left="2136" w:hanging="281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3292" w:hanging="281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4449" w:hanging="281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5605" w:hanging="281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6762" w:hanging="281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7918" w:hanging="281"/>
      </w:pPr>
      <w:rPr>
        <w:rFonts w:hint="default"/>
        <w:lang w:val="pt-br" w:eastAsia="pt-br" w:bidi="pt-br"/>
      </w:rPr>
    </w:lvl>
  </w:abstractNum>
  <w:abstractNum w:abstractNumId="5">
    <w:multiLevelType w:val="hybridMultilevel"/>
    <w:lvl w:ilvl="0">
      <w:start w:val="9"/>
      <w:numFmt w:val="decimal"/>
      <w:lvlText w:val="%1"/>
      <w:lvlJc w:val="left"/>
      <w:pPr>
        <w:ind w:left="493" w:hanging="360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493" w:hanging="360"/>
        <w:jc w:val="left"/>
      </w:pPr>
      <w:rPr>
        <w:rFonts w:hint="default" w:ascii="Calibri" w:hAnsi="Calibri" w:eastAsia="Calibri" w:cs="Calibri"/>
        <w:spacing w:val="-2"/>
        <w:w w:val="97"/>
        <w:sz w:val="20"/>
        <w:szCs w:val="20"/>
        <w:lang w:val="pt-br" w:eastAsia="pt-br" w:bidi="pt-br"/>
      </w:rPr>
    </w:lvl>
    <w:lvl w:ilvl="2">
      <w:start w:val="0"/>
      <w:numFmt w:val="bullet"/>
      <w:lvlText w:val="•"/>
      <w:lvlJc w:val="left"/>
      <w:pPr>
        <w:ind w:left="2446" w:hanging="360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3419" w:hanging="360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4392" w:hanging="360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5365" w:hanging="360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6338" w:hanging="360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7311" w:hanging="360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8284" w:hanging="360"/>
      </w:pPr>
      <w:rPr>
        <w:rFonts w:hint="default"/>
        <w:lang w:val="pt-br" w:eastAsia="pt-br" w:bidi="pt-br"/>
      </w:rPr>
    </w:lvl>
  </w:abstractNum>
  <w:abstractNum w:abstractNumId="4">
    <w:multiLevelType w:val="hybridMultilevel"/>
    <w:lvl w:ilvl="0">
      <w:start w:val="8"/>
      <w:numFmt w:val="decimal"/>
      <w:lvlText w:val="%1"/>
      <w:lvlJc w:val="left"/>
      <w:pPr>
        <w:ind w:left="493" w:hanging="360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493" w:hanging="360"/>
        <w:jc w:val="left"/>
      </w:pPr>
      <w:rPr>
        <w:rFonts w:hint="default" w:ascii="Calibri" w:hAnsi="Calibri" w:eastAsia="Calibri" w:cs="Calibri"/>
        <w:spacing w:val="-2"/>
        <w:w w:val="97"/>
        <w:sz w:val="20"/>
        <w:szCs w:val="20"/>
        <w:lang w:val="pt-br" w:eastAsia="pt-br" w:bidi="pt-br"/>
      </w:rPr>
    </w:lvl>
    <w:lvl w:ilvl="2">
      <w:start w:val="0"/>
      <w:numFmt w:val="bullet"/>
      <w:lvlText w:val="•"/>
      <w:lvlJc w:val="left"/>
      <w:pPr>
        <w:ind w:left="2446" w:hanging="360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3419" w:hanging="360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4392" w:hanging="360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5365" w:hanging="360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6338" w:hanging="360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7311" w:hanging="360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8284" w:hanging="360"/>
      </w:pPr>
      <w:rPr>
        <w:rFonts w:hint="default"/>
        <w:lang w:val="pt-br" w:eastAsia="pt-br" w:bidi="pt-br"/>
      </w:rPr>
    </w:lvl>
  </w:abstractNum>
  <w:abstractNum w:abstractNumId="3">
    <w:multiLevelType w:val="hybridMultilevel"/>
    <w:lvl w:ilvl="0">
      <w:start w:val="7"/>
      <w:numFmt w:val="decimal"/>
      <w:lvlText w:val="%1"/>
      <w:lvlJc w:val="left"/>
      <w:pPr>
        <w:ind w:left="493" w:hanging="360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493" w:hanging="360"/>
        <w:jc w:val="left"/>
      </w:pPr>
      <w:rPr>
        <w:rFonts w:hint="default" w:ascii="Calibri" w:hAnsi="Calibri" w:eastAsia="Calibri" w:cs="Calibri"/>
        <w:spacing w:val="-2"/>
        <w:w w:val="97"/>
        <w:sz w:val="20"/>
        <w:szCs w:val="20"/>
        <w:lang w:val="pt-br" w:eastAsia="pt-br" w:bidi="pt-br"/>
      </w:rPr>
    </w:lvl>
    <w:lvl w:ilvl="2">
      <w:start w:val="0"/>
      <w:numFmt w:val="bullet"/>
      <w:lvlText w:val="•"/>
      <w:lvlJc w:val="left"/>
      <w:pPr>
        <w:ind w:left="2446" w:hanging="360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3419" w:hanging="360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4392" w:hanging="360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5365" w:hanging="360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6338" w:hanging="360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7311" w:hanging="360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8284" w:hanging="360"/>
      </w:pPr>
      <w:rPr>
        <w:rFonts w:hint="default"/>
        <w:lang w:val="pt-br" w:eastAsia="pt-br" w:bidi="pt-br"/>
      </w:rPr>
    </w:lvl>
  </w:abstractNum>
  <w:abstractNum w:abstractNumId="2">
    <w:multiLevelType w:val="hybridMultilevel"/>
    <w:lvl w:ilvl="0">
      <w:start w:val="6"/>
      <w:numFmt w:val="decimal"/>
      <w:lvlText w:val="%1"/>
      <w:lvlJc w:val="left"/>
      <w:pPr>
        <w:ind w:left="493" w:hanging="360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493" w:hanging="360"/>
        <w:jc w:val="left"/>
      </w:pPr>
      <w:rPr>
        <w:rFonts w:hint="default" w:ascii="Calibri" w:hAnsi="Calibri" w:eastAsia="Calibri" w:cs="Calibri"/>
        <w:spacing w:val="-2"/>
        <w:w w:val="97"/>
        <w:sz w:val="20"/>
        <w:szCs w:val="20"/>
        <w:lang w:val="pt-br" w:eastAsia="pt-br" w:bidi="pt-br"/>
      </w:rPr>
    </w:lvl>
    <w:lvl w:ilvl="2">
      <w:start w:val="0"/>
      <w:numFmt w:val="bullet"/>
      <w:lvlText w:val="•"/>
      <w:lvlJc w:val="left"/>
      <w:pPr>
        <w:ind w:left="2446" w:hanging="360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3419" w:hanging="360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4392" w:hanging="360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5365" w:hanging="360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6338" w:hanging="360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7311" w:hanging="360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8284" w:hanging="360"/>
      </w:pPr>
      <w:rPr>
        <w:rFonts w:hint="default"/>
        <w:lang w:val="pt-br" w:eastAsia="pt-br" w:bidi="pt-br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493" w:hanging="360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493" w:hanging="360"/>
        <w:jc w:val="left"/>
      </w:pPr>
      <w:rPr>
        <w:rFonts w:hint="default" w:ascii="Calibri" w:hAnsi="Calibri" w:eastAsia="Calibri" w:cs="Calibri"/>
        <w:spacing w:val="-2"/>
        <w:w w:val="97"/>
        <w:sz w:val="20"/>
        <w:szCs w:val="20"/>
        <w:lang w:val="pt-br" w:eastAsia="pt-br" w:bidi="pt-br"/>
      </w:rPr>
    </w:lvl>
    <w:lvl w:ilvl="2">
      <w:start w:val="0"/>
      <w:numFmt w:val="bullet"/>
      <w:lvlText w:val="•"/>
      <w:lvlJc w:val="left"/>
      <w:pPr>
        <w:ind w:left="3270" w:hanging="360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4140" w:hanging="360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5010" w:hanging="360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5880" w:hanging="360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6750" w:hanging="360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7620" w:hanging="360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8490" w:hanging="360"/>
      </w:pPr>
      <w:rPr>
        <w:rFonts w:hint="default"/>
        <w:lang w:val="pt-br" w:eastAsia="pt-br" w:bidi="pt-br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560" w:hanging="428"/>
        <w:jc w:val="lef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60" w:hanging="428"/>
        <w:jc w:val="left"/>
      </w:pPr>
      <w:rPr>
        <w:rFonts w:hint="default" w:ascii="Calibri" w:hAnsi="Calibri" w:eastAsia="Calibri" w:cs="Calibri"/>
        <w:b/>
        <w:bCs/>
        <w:spacing w:val="-2"/>
        <w:w w:val="97"/>
        <w:sz w:val="20"/>
        <w:szCs w:val="20"/>
        <w:lang w:val="pt-br" w:eastAsia="pt-br" w:bidi="pt-br"/>
      </w:rPr>
    </w:lvl>
    <w:lvl w:ilvl="2">
      <w:start w:val="0"/>
      <w:numFmt w:val="bullet"/>
      <w:lvlText w:val="•"/>
      <w:lvlJc w:val="left"/>
      <w:pPr>
        <w:ind w:left="2494" w:hanging="428"/>
      </w:pPr>
      <w:rPr>
        <w:rFonts w:hint="default"/>
        <w:lang w:val="pt-br" w:eastAsia="pt-br" w:bidi="pt-br"/>
      </w:rPr>
    </w:lvl>
    <w:lvl w:ilvl="3">
      <w:start w:val="0"/>
      <w:numFmt w:val="bullet"/>
      <w:lvlText w:val="•"/>
      <w:lvlJc w:val="left"/>
      <w:pPr>
        <w:ind w:left="3461" w:hanging="428"/>
      </w:pPr>
      <w:rPr>
        <w:rFonts w:hint="default"/>
        <w:lang w:val="pt-br" w:eastAsia="pt-br" w:bidi="pt-br"/>
      </w:rPr>
    </w:lvl>
    <w:lvl w:ilvl="4">
      <w:start w:val="0"/>
      <w:numFmt w:val="bullet"/>
      <w:lvlText w:val="•"/>
      <w:lvlJc w:val="left"/>
      <w:pPr>
        <w:ind w:left="4428" w:hanging="428"/>
      </w:pPr>
      <w:rPr>
        <w:rFonts w:hint="default"/>
        <w:lang w:val="pt-br" w:eastAsia="pt-br" w:bidi="pt-br"/>
      </w:rPr>
    </w:lvl>
    <w:lvl w:ilvl="5">
      <w:start w:val="0"/>
      <w:numFmt w:val="bullet"/>
      <w:lvlText w:val="•"/>
      <w:lvlJc w:val="left"/>
      <w:pPr>
        <w:ind w:left="5395" w:hanging="428"/>
      </w:pPr>
      <w:rPr>
        <w:rFonts w:hint="default"/>
        <w:lang w:val="pt-br" w:eastAsia="pt-br" w:bidi="pt-br"/>
      </w:rPr>
    </w:lvl>
    <w:lvl w:ilvl="6">
      <w:start w:val="0"/>
      <w:numFmt w:val="bullet"/>
      <w:lvlText w:val="•"/>
      <w:lvlJc w:val="left"/>
      <w:pPr>
        <w:ind w:left="6362" w:hanging="428"/>
      </w:pPr>
      <w:rPr>
        <w:rFonts w:hint="default"/>
        <w:lang w:val="pt-br" w:eastAsia="pt-br" w:bidi="pt-br"/>
      </w:rPr>
    </w:lvl>
    <w:lvl w:ilvl="7">
      <w:start w:val="0"/>
      <w:numFmt w:val="bullet"/>
      <w:lvlText w:val="•"/>
      <w:lvlJc w:val="left"/>
      <w:pPr>
        <w:ind w:left="7329" w:hanging="428"/>
      </w:pPr>
      <w:rPr>
        <w:rFonts w:hint="default"/>
        <w:lang w:val="pt-br" w:eastAsia="pt-br" w:bidi="pt-br"/>
      </w:rPr>
    </w:lvl>
    <w:lvl w:ilvl="8">
      <w:start w:val="0"/>
      <w:numFmt w:val="bullet"/>
      <w:lvlText w:val="•"/>
      <w:lvlJc w:val="left"/>
      <w:pPr>
        <w:ind w:left="8296" w:hanging="428"/>
      </w:pPr>
      <w:rPr>
        <w:rFonts w:hint="default"/>
        <w:lang w:val="pt-br" w:eastAsia="pt-br" w:bidi="pt-br"/>
      </w:rPr>
    </w:lvl>
  </w:abstract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br" w:eastAsia="pt-br" w:bidi="pt-br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0"/>
      <w:szCs w:val="20"/>
      <w:lang w:val="pt-br" w:eastAsia="pt-br" w:bidi="pt-br"/>
    </w:rPr>
  </w:style>
  <w:style w:styleId="Heading1" w:type="paragraph">
    <w:name w:val="Heading 1"/>
    <w:basedOn w:val="Normal"/>
    <w:uiPriority w:val="1"/>
    <w:qFormat/>
    <w:pPr>
      <w:spacing w:before="59"/>
      <w:ind w:left="104"/>
      <w:outlineLvl w:val="1"/>
    </w:pPr>
    <w:rPr>
      <w:rFonts w:ascii="Calibri" w:hAnsi="Calibri" w:eastAsia="Calibri" w:cs="Calibri"/>
      <w:b/>
      <w:bCs/>
      <w:sz w:val="20"/>
      <w:szCs w:val="20"/>
      <w:lang w:val="pt-br" w:eastAsia="pt-br" w:bidi="pt-br"/>
    </w:rPr>
  </w:style>
  <w:style w:styleId="ListParagraph" w:type="paragraph">
    <w:name w:val="List Paragraph"/>
    <w:basedOn w:val="Normal"/>
    <w:uiPriority w:val="1"/>
    <w:qFormat/>
    <w:pPr>
      <w:ind w:left="493" w:hanging="360"/>
      <w:jc w:val="both"/>
    </w:pPr>
    <w:rPr>
      <w:rFonts w:ascii="Calibri" w:hAnsi="Calibri" w:eastAsia="Calibri" w:cs="Calibri"/>
      <w:lang w:val="pt-br" w:eastAsia="pt-br" w:bidi="pt-br"/>
    </w:rPr>
  </w:style>
  <w:style w:styleId="TableParagraph" w:type="paragraph">
    <w:name w:val="Table Paragraph"/>
    <w:basedOn w:val="Normal"/>
    <w:uiPriority w:val="1"/>
    <w:qFormat/>
    <w:pPr>
      <w:ind w:left="179"/>
    </w:pPr>
    <w:rPr>
      <w:rFonts w:ascii="Calibri" w:hAnsi="Calibri" w:eastAsia="Calibri" w:cs="Calibri"/>
      <w:lang w:val="pt-br" w:eastAsia="pt-br" w:bidi="pt-br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PREGOEIRO</dc:creator>
  <dcterms:created xsi:type="dcterms:W3CDTF">2024-01-04T21:07:09Z</dcterms:created>
  <dcterms:modified xsi:type="dcterms:W3CDTF">2024-01-04T21:07:09Z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2024-01-04T00:00:00Z</vt:filetime>
  </property>
</Properties>
</file>